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CE6E" w14:textId="2EE4382C" w:rsidR="005A72F5" w:rsidRPr="00F53144" w:rsidRDefault="005A72F5" w:rsidP="005A72F5">
      <w:pPr>
        <w:pStyle w:val="Heading1"/>
        <w:spacing w:after="60"/>
        <w:jc w:val="center"/>
        <w:rPr>
          <w:rFonts w:ascii="Rockwell" w:eastAsia="Times New Roman" w:hAnsi="Rockwell"/>
          <w:b/>
          <w:bCs/>
          <w:color w:val="002060"/>
          <w:sz w:val="34"/>
          <w:szCs w:val="34"/>
        </w:rPr>
      </w:pPr>
      <w:r w:rsidRPr="00F53144">
        <w:rPr>
          <w:rFonts w:ascii="Rockwell" w:eastAsia="Times New Roman" w:hAnsi="Rockwell"/>
          <w:b/>
          <w:bCs/>
          <w:color w:val="002060"/>
          <w:sz w:val="34"/>
          <w:szCs w:val="34"/>
        </w:rPr>
        <w:t>Electronic Visit Verification</w:t>
      </w:r>
      <w:r w:rsidR="00B93749" w:rsidRPr="00F53144">
        <w:rPr>
          <w:rFonts w:ascii="Rockwell" w:eastAsia="Times New Roman" w:hAnsi="Rockwell"/>
          <w:b/>
          <w:bCs/>
          <w:color w:val="002060"/>
          <w:sz w:val="34"/>
          <w:szCs w:val="34"/>
        </w:rPr>
        <w:t xml:space="preserve"> (EVV)</w:t>
      </w:r>
    </w:p>
    <w:p w14:paraId="4A44273B" w14:textId="0D3F068E" w:rsidR="005A72F5" w:rsidRPr="005A72F5" w:rsidRDefault="00340A6F" w:rsidP="00F81E37">
      <w:pPr>
        <w:pStyle w:val="Heading1"/>
        <w:spacing w:before="60" w:after="120"/>
        <w:jc w:val="center"/>
        <w:rPr>
          <w:rFonts w:eastAsia="Times New Roman"/>
          <w:b/>
          <w:bCs/>
        </w:rPr>
      </w:pPr>
      <w:r w:rsidRPr="00340A6F">
        <w:rPr>
          <w:rFonts w:eastAsia="Times New Roman"/>
          <w:b/>
          <w:bCs/>
          <w:color w:val="auto"/>
          <w:sz w:val="28"/>
          <w:szCs w:val="28"/>
        </w:rPr>
        <w:t>Program and Service Requirements for Schedules</w:t>
      </w:r>
    </w:p>
    <w:p w14:paraId="495B1CFB" w14:textId="690765CB" w:rsidR="00BE68D9" w:rsidRPr="00A11B20" w:rsidRDefault="005A72F5" w:rsidP="00BE68D9">
      <w:pPr>
        <w:pStyle w:val="Default"/>
        <w:rPr>
          <w:rFonts w:asciiTheme="majorHAnsi" w:hAnsiTheme="majorHAnsi"/>
          <w:sz w:val="22"/>
          <w:szCs w:val="22"/>
        </w:rPr>
      </w:pPr>
      <w:r w:rsidRPr="00A11B20">
        <w:rPr>
          <w:rFonts w:asciiTheme="majorHAnsi" w:hAnsiTheme="majorHAnsi" w:cs="Times New Roman"/>
          <w:sz w:val="22"/>
          <w:szCs w:val="22"/>
        </w:rPr>
        <w:t>T</w:t>
      </w:r>
      <w:r w:rsidR="00BE68D9" w:rsidRPr="00A11B20">
        <w:rPr>
          <w:rFonts w:asciiTheme="majorHAnsi" w:hAnsiTheme="majorHAnsi"/>
          <w:sz w:val="22"/>
          <w:szCs w:val="22"/>
        </w:rPr>
        <w:t xml:space="preserve">his </w:t>
      </w:r>
      <w:r w:rsidRPr="00A11B20">
        <w:rPr>
          <w:rFonts w:asciiTheme="majorHAnsi" w:hAnsiTheme="majorHAnsi"/>
          <w:sz w:val="22"/>
          <w:szCs w:val="22"/>
        </w:rPr>
        <w:t>document describes</w:t>
      </w:r>
      <w:r w:rsidR="00413A30">
        <w:rPr>
          <w:rFonts w:asciiTheme="majorHAnsi" w:hAnsiTheme="majorHAnsi"/>
          <w:sz w:val="22"/>
          <w:szCs w:val="22"/>
        </w:rPr>
        <w:t xml:space="preserve"> the </w:t>
      </w:r>
      <w:r w:rsidRPr="00A11B20">
        <w:rPr>
          <w:rFonts w:asciiTheme="majorHAnsi" w:hAnsiTheme="majorHAnsi"/>
          <w:sz w:val="22"/>
          <w:szCs w:val="22"/>
        </w:rPr>
        <w:t>requirements</w:t>
      </w:r>
      <w:r w:rsidR="00F31DB6">
        <w:rPr>
          <w:rFonts w:asciiTheme="majorHAnsi" w:hAnsiTheme="majorHAnsi"/>
          <w:sz w:val="22"/>
          <w:szCs w:val="22"/>
        </w:rPr>
        <w:t xml:space="preserve"> related to using</w:t>
      </w:r>
      <w:r w:rsidR="00BE68D9" w:rsidRPr="00A11B20">
        <w:rPr>
          <w:rFonts w:asciiTheme="majorHAnsi" w:hAnsiTheme="majorHAnsi"/>
          <w:sz w:val="22"/>
          <w:szCs w:val="22"/>
        </w:rPr>
        <w:t xml:space="preserve"> </w:t>
      </w:r>
      <w:r w:rsidRPr="00A11B20">
        <w:rPr>
          <w:rFonts w:asciiTheme="majorHAnsi" w:hAnsiTheme="majorHAnsi"/>
          <w:sz w:val="22"/>
          <w:szCs w:val="22"/>
        </w:rPr>
        <w:t xml:space="preserve">schedules </w:t>
      </w:r>
      <w:r w:rsidR="00F31DB6">
        <w:rPr>
          <w:rFonts w:asciiTheme="majorHAnsi" w:hAnsiTheme="majorHAnsi"/>
          <w:sz w:val="22"/>
          <w:szCs w:val="22"/>
        </w:rPr>
        <w:t xml:space="preserve">in </w:t>
      </w:r>
      <w:r w:rsidR="00BE68D9" w:rsidRPr="00A11B20">
        <w:rPr>
          <w:rFonts w:asciiTheme="majorHAnsi" w:hAnsiTheme="majorHAnsi"/>
          <w:sz w:val="22"/>
          <w:szCs w:val="22"/>
        </w:rPr>
        <w:t xml:space="preserve">the </w:t>
      </w:r>
      <w:r w:rsidRPr="00A11B20">
        <w:rPr>
          <w:rFonts w:asciiTheme="majorHAnsi" w:hAnsiTheme="majorHAnsi"/>
          <w:sz w:val="22"/>
          <w:szCs w:val="22"/>
        </w:rPr>
        <w:t>Electronic Visit Verification (</w:t>
      </w:r>
      <w:r w:rsidR="00BE68D9" w:rsidRPr="00A11B20">
        <w:rPr>
          <w:rFonts w:asciiTheme="majorHAnsi" w:hAnsiTheme="majorHAnsi"/>
          <w:sz w:val="22"/>
          <w:szCs w:val="22"/>
        </w:rPr>
        <w:t>EVV</w:t>
      </w:r>
      <w:r w:rsidRPr="00A11B20">
        <w:rPr>
          <w:rFonts w:asciiTheme="majorHAnsi" w:hAnsiTheme="majorHAnsi"/>
          <w:sz w:val="22"/>
          <w:szCs w:val="22"/>
        </w:rPr>
        <w:t>)</w:t>
      </w:r>
      <w:r w:rsidR="00BE68D9" w:rsidRPr="00A11B20">
        <w:rPr>
          <w:rFonts w:asciiTheme="majorHAnsi" w:hAnsiTheme="majorHAnsi"/>
          <w:sz w:val="22"/>
          <w:szCs w:val="22"/>
        </w:rPr>
        <w:t xml:space="preserve"> </w:t>
      </w:r>
      <w:r w:rsidRPr="00A11B20">
        <w:rPr>
          <w:rFonts w:asciiTheme="majorHAnsi" w:hAnsiTheme="majorHAnsi"/>
          <w:sz w:val="22"/>
          <w:szCs w:val="22"/>
        </w:rPr>
        <w:t>s</w:t>
      </w:r>
      <w:r w:rsidR="00BE68D9" w:rsidRPr="00A11B20">
        <w:rPr>
          <w:rFonts w:asciiTheme="majorHAnsi" w:hAnsiTheme="majorHAnsi"/>
          <w:sz w:val="22"/>
          <w:szCs w:val="22"/>
        </w:rPr>
        <w:t xml:space="preserve">ystem. </w:t>
      </w:r>
    </w:p>
    <w:p w14:paraId="7564BB52" w14:textId="79FE1BF4" w:rsidR="008D09B4" w:rsidRDefault="00684AC4" w:rsidP="0045567D">
      <w:pPr>
        <w:pStyle w:val="BodyText"/>
        <w:rPr>
          <w:rFonts w:asciiTheme="majorHAnsi" w:hAnsiTheme="majorHAnsi" w:cs="Calibri"/>
        </w:rPr>
      </w:pPr>
      <w:r w:rsidRPr="00684AC4">
        <w:rPr>
          <w:rFonts w:asciiTheme="majorHAnsi" w:hAnsiTheme="majorHAnsi" w:cs="Calibri"/>
          <w:b/>
          <w:bCs/>
        </w:rPr>
        <w:t>Program providers and financial management services agencies (FMSAs)</w:t>
      </w:r>
      <w:r w:rsidR="00E34315">
        <w:rPr>
          <w:rFonts w:asciiTheme="majorHAnsi" w:hAnsiTheme="majorHAnsi" w:cs="Calibri"/>
          <w:b/>
          <w:bCs/>
        </w:rPr>
        <w:t xml:space="preserve"> </w:t>
      </w:r>
      <w:r w:rsidR="00E34315">
        <w:rPr>
          <w:rFonts w:asciiTheme="majorHAnsi" w:hAnsiTheme="majorHAnsi" w:cs="Calibri"/>
        </w:rPr>
        <w:t xml:space="preserve">are </w:t>
      </w:r>
      <w:r w:rsidR="00BF2478" w:rsidRPr="00A11B20">
        <w:rPr>
          <w:rFonts w:asciiTheme="majorHAnsi" w:hAnsiTheme="majorHAnsi" w:cs="Calibri"/>
        </w:rPr>
        <w:t>not require</w:t>
      </w:r>
      <w:r w:rsidR="00E34315">
        <w:rPr>
          <w:rFonts w:asciiTheme="majorHAnsi" w:hAnsiTheme="majorHAnsi" w:cs="Calibri"/>
        </w:rPr>
        <w:t>d</w:t>
      </w:r>
      <w:r w:rsidR="00BF2478" w:rsidRPr="00A11B20">
        <w:rPr>
          <w:rFonts w:asciiTheme="majorHAnsi" w:hAnsiTheme="majorHAnsi" w:cs="Calibri"/>
        </w:rPr>
        <w:t xml:space="preserve"> to enter schedules into the EVV system</w:t>
      </w:r>
      <w:r w:rsidR="00E34315">
        <w:rPr>
          <w:rFonts w:asciiTheme="majorHAnsi" w:hAnsiTheme="majorHAnsi" w:cs="Calibri"/>
        </w:rPr>
        <w:t xml:space="preserve"> (reference </w:t>
      </w:r>
      <w:hyperlink r:id="rId11" w:history="1">
        <w:r w:rsidR="00E34315" w:rsidRPr="0041743C">
          <w:rPr>
            <w:rStyle w:val="Hyperlink"/>
            <w:rFonts w:asciiTheme="majorHAnsi" w:hAnsiTheme="majorHAnsi" w:cs="Calibri"/>
          </w:rPr>
          <w:t>EVV Policy Handbook</w:t>
        </w:r>
      </w:hyperlink>
      <w:r w:rsidR="00E34315">
        <w:rPr>
          <w:rFonts w:asciiTheme="majorHAnsi" w:hAnsiTheme="majorHAnsi" w:cs="Calibri"/>
        </w:rPr>
        <w:t xml:space="preserve"> section </w:t>
      </w:r>
      <w:hyperlink r:id="rId12" w:anchor="4600" w:history="1">
        <w:r w:rsidR="00E34315" w:rsidRPr="00EA2B4D">
          <w:rPr>
            <w:rStyle w:val="Hyperlink"/>
            <w:rFonts w:asciiTheme="majorHAnsi" w:hAnsiTheme="majorHAnsi" w:cs="Calibri"/>
          </w:rPr>
          <w:t>4600 Schedules</w:t>
        </w:r>
      </w:hyperlink>
      <w:r w:rsidR="00E34315">
        <w:rPr>
          <w:rFonts w:asciiTheme="majorHAnsi" w:hAnsiTheme="majorHAnsi" w:cs="Calibri"/>
        </w:rPr>
        <w:t>)</w:t>
      </w:r>
      <w:r w:rsidR="007C6C12">
        <w:rPr>
          <w:rFonts w:asciiTheme="majorHAnsi" w:hAnsiTheme="majorHAnsi" w:cs="Calibri"/>
        </w:rPr>
        <w:t>;</w:t>
      </w:r>
      <w:r w:rsidR="00BF2478">
        <w:rPr>
          <w:rFonts w:asciiTheme="majorHAnsi" w:hAnsiTheme="majorHAnsi" w:cs="Calibri"/>
        </w:rPr>
        <w:t xml:space="preserve"> </w:t>
      </w:r>
      <w:r w:rsidR="002A32AC">
        <w:rPr>
          <w:rFonts w:asciiTheme="majorHAnsi" w:hAnsiTheme="majorHAnsi" w:cs="Calibri"/>
        </w:rPr>
        <w:t>however</w:t>
      </w:r>
      <w:r w:rsidR="000F1185">
        <w:rPr>
          <w:rFonts w:asciiTheme="majorHAnsi" w:hAnsiTheme="majorHAnsi" w:cs="Calibri"/>
        </w:rPr>
        <w:t xml:space="preserve">, </w:t>
      </w:r>
      <w:r w:rsidR="005C2E2F">
        <w:rPr>
          <w:rFonts w:asciiTheme="majorHAnsi" w:hAnsiTheme="majorHAnsi" w:cs="Calibri"/>
        </w:rPr>
        <w:t xml:space="preserve">each Medicaid program has its own </w:t>
      </w:r>
      <w:r w:rsidR="007C37D0">
        <w:rPr>
          <w:rFonts w:asciiTheme="majorHAnsi" w:hAnsiTheme="majorHAnsi" w:cs="Calibri"/>
        </w:rPr>
        <w:t>requirements related to schedules. P</w:t>
      </w:r>
      <w:r w:rsidR="00BF2478" w:rsidRPr="00A11B20">
        <w:rPr>
          <w:rFonts w:asciiTheme="majorHAnsi" w:hAnsiTheme="majorHAnsi" w:cs="Calibri"/>
        </w:rPr>
        <w:t>rogram providers</w:t>
      </w:r>
      <w:r w:rsidR="006D3B8E">
        <w:rPr>
          <w:rFonts w:asciiTheme="majorHAnsi" w:hAnsiTheme="majorHAnsi" w:cs="Calibri"/>
        </w:rPr>
        <w:t xml:space="preserve"> and</w:t>
      </w:r>
      <w:r w:rsidR="003256BA">
        <w:rPr>
          <w:rFonts w:asciiTheme="majorHAnsi" w:hAnsiTheme="majorHAnsi" w:cs="Calibri"/>
        </w:rPr>
        <w:t xml:space="preserve"> </w:t>
      </w:r>
      <w:r w:rsidR="00170B74">
        <w:rPr>
          <w:rFonts w:asciiTheme="majorHAnsi" w:hAnsiTheme="majorHAnsi" w:cs="Calibri"/>
        </w:rPr>
        <w:t>FMSAs</w:t>
      </w:r>
      <w:r w:rsidR="00002FD5">
        <w:rPr>
          <w:rFonts w:asciiTheme="majorHAnsi" w:hAnsiTheme="majorHAnsi" w:cs="Calibri"/>
        </w:rPr>
        <w:t xml:space="preserve"> must follow the requirements of their Medicaid program</w:t>
      </w:r>
      <w:r w:rsidR="00170B74">
        <w:rPr>
          <w:rFonts w:asciiTheme="majorHAnsi" w:hAnsiTheme="majorHAnsi" w:cs="Calibri"/>
        </w:rPr>
        <w:t xml:space="preserve"> </w:t>
      </w:r>
      <w:r w:rsidR="00881834">
        <w:rPr>
          <w:rFonts w:asciiTheme="majorHAnsi" w:hAnsiTheme="majorHAnsi" w:cs="Calibri"/>
        </w:rPr>
        <w:t>for</w:t>
      </w:r>
      <w:r w:rsidR="00083C86">
        <w:rPr>
          <w:rFonts w:asciiTheme="majorHAnsi" w:hAnsiTheme="majorHAnsi" w:cs="Calibri"/>
        </w:rPr>
        <w:t xml:space="preserve"> documenting a service delivery schedule,</w:t>
      </w:r>
      <w:r w:rsidR="00881834">
        <w:rPr>
          <w:rFonts w:asciiTheme="majorHAnsi" w:hAnsiTheme="majorHAnsi" w:cs="Calibri"/>
        </w:rPr>
        <w:t xml:space="preserve"> entering</w:t>
      </w:r>
      <w:r w:rsidR="006D3B8E">
        <w:rPr>
          <w:rFonts w:asciiTheme="majorHAnsi" w:hAnsiTheme="majorHAnsi" w:cs="Calibri"/>
        </w:rPr>
        <w:t xml:space="preserve"> a schedule in</w:t>
      </w:r>
      <w:r w:rsidR="00C53160">
        <w:rPr>
          <w:rFonts w:asciiTheme="majorHAnsi" w:hAnsiTheme="majorHAnsi" w:cs="Calibri"/>
        </w:rPr>
        <w:t>to</w:t>
      </w:r>
      <w:r w:rsidR="006D3B8E">
        <w:rPr>
          <w:rFonts w:asciiTheme="majorHAnsi" w:hAnsiTheme="majorHAnsi" w:cs="Calibri"/>
        </w:rPr>
        <w:t xml:space="preserve"> the EVV system</w:t>
      </w:r>
      <w:r w:rsidR="00E5411C">
        <w:rPr>
          <w:rFonts w:asciiTheme="majorHAnsi" w:hAnsiTheme="majorHAnsi" w:cs="Calibri"/>
        </w:rPr>
        <w:t>,</w:t>
      </w:r>
      <w:r w:rsidR="00881834">
        <w:rPr>
          <w:rFonts w:asciiTheme="majorHAnsi" w:hAnsiTheme="majorHAnsi" w:cs="Calibri"/>
        </w:rPr>
        <w:t xml:space="preserve"> and </w:t>
      </w:r>
      <w:r w:rsidR="00083C86">
        <w:rPr>
          <w:rFonts w:asciiTheme="majorHAnsi" w:hAnsiTheme="majorHAnsi" w:cs="Calibri"/>
        </w:rPr>
        <w:t>adhering</w:t>
      </w:r>
      <w:r w:rsidR="00D15F5F">
        <w:rPr>
          <w:rFonts w:asciiTheme="majorHAnsi" w:hAnsiTheme="majorHAnsi" w:cs="Calibri"/>
        </w:rPr>
        <w:t xml:space="preserve"> to</w:t>
      </w:r>
      <w:r w:rsidR="00881834">
        <w:rPr>
          <w:rFonts w:asciiTheme="majorHAnsi" w:hAnsiTheme="majorHAnsi" w:cs="Calibri"/>
        </w:rPr>
        <w:t xml:space="preserve"> </w:t>
      </w:r>
      <w:r w:rsidR="00083C86">
        <w:rPr>
          <w:rFonts w:asciiTheme="majorHAnsi" w:hAnsiTheme="majorHAnsi" w:cs="Calibri"/>
        </w:rPr>
        <w:t>the</w:t>
      </w:r>
      <w:r w:rsidR="00881834">
        <w:rPr>
          <w:rFonts w:asciiTheme="majorHAnsi" w:hAnsiTheme="majorHAnsi" w:cs="Calibri"/>
        </w:rPr>
        <w:t xml:space="preserve"> schedule.</w:t>
      </w:r>
    </w:p>
    <w:p w14:paraId="46046AE5" w14:textId="0FBD0F15" w:rsidR="00163A48" w:rsidRDefault="00C55BB3" w:rsidP="00C55BB3">
      <w:pPr>
        <w:autoSpaceDE w:val="0"/>
        <w:autoSpaceDN w:val="0"/>
        <w:adjustRightInd w:val="0"/>
        <w:spacing w:line="240" w:lineRule="auto"/>
        <w:rPr>
          <w:rFonts w:asciiTheme="majorHAnsi" w:hAnsiTheme="majorHAnsi" w:cs="Times New Roman"/>
        </w:rPr>
      </w:pPr>
      <w:r w:rsidRPr="000F2767">
        <w:rPr>
          <w:rFonts w:asciiTheme="majorHAnsi" w:hAnsiTheme="majorHAnsi" w:cs="Times New Roman"/>
          <w:b/>
          <w:bCs/>
        </w:rPr>
        <w:t>EVV vendor systems</w:t>
      </w:r>
      <w:r w:rsidRPr="00A11B20">
        <w:rPr>
          <w:rFonts w:asciiTheme="majorHAnsi" w:hAnsiTheme="majorHAnsi" w:cs="Times New Roman"/>
        </w:rPr>
        <w:t xml:space="preserve"> allow program provider</w:t>
      </w:r>
      <w:r w:rsidR="005A72F5" w:rsidRPr="00A11B20">
        <w:rPr>
          <w:rFonts w:asciiTheme="majorHAnsi" w:hAnsiTheme="majorHAnsi" w:cs="Times New Roman"/>
        </w:rPr>
        <w:t>s</w:t>
      </w:r>
      <w:r w:rsidRPr="00A11B20">
        <w:rPr>
          <w:rFonts w:asciiTheme="majorHAnsi" w:hAnsiTheme="majorHAnsi" w:cs="Times New Roman"/>
        </w:rPr>
        <w:t xml:space="preserve"> and FMSA</w:t>
      </w:r>
      <w:r w:rsidR="005A72F5" w:rsidRPr="00A11B20">
        <w:rPr>
          <w:rFonts w:asciiTheme="majorHAnsi" w:hAnsiTheme="majorHAnsi" w:cs="Times New Roman"/>
        </w:rPr>
        <w:t>s</w:t>
      </w:r>
      <w:r w:rsidRPr="00A11B20">
        <w:rPr>
          <w:rFonts w:asciiTheme="majorHAnsi" w:hAnsiTheme="majorHAnsi" w:cs="Times New Roman"/>
        </w:rPr>
        <w:t xml:space="preserve"> </w:t>
      </w:r>
      <w:r w:rsidR="008A06A4">
        <w:rPr>
          <w:rFonts w:asciiTheme="majorHAnsi" w:hAnsiTheme="majorHAnsi" w:cs="Times New Roman"/>
        </w:rPr>
        <w:t xml:space="preserve">to use no schedule or </w:t>
      </w:r>
      <w:r w:rsidRPr="00A11B20">
        <w:rPr>
          <w:rFonts w:asciiTheme="majorHAnsi" w:hAnsiTheme="majorHAnsi" w:cs="Times New Roman"/>
        </w:rPr>
        <w:t xml:space="preserve">select from </w:t>
      </w:r>
      <w:r w:rsidR="008A06A4">
        <w:rPr>
          <w:rFonts w:asciiTheme="majorHAnsi" w:hAnsiTheme="majorHAnsi" w:cs="Times New Roman"/>
        </w:rPr>
        <w:t xml:space="preserve">the following </w:t>
      </w:r>
      <w:r w:rsidRPr="00A11B20">
        <w:rPr>
          <w:rFonts w:asciiTheme="majorHAnsi" w:hAnsiTheme="majorHAnsi" w:cs="Times New Roman"/>
        </w:rPr>
        <w:t>three schedule types:</w:t>
      </w:r>
    </w:p>
    <w:p w14:paraId="4D8D82E6" w14:textId="77777777" w:rsidR="00163A48" w:rsidRPr="00FD4428" w:rsidRDefault="00163A48" w:rsidP="00EA2B4D">
      <w:pPr>
        <w:pStyle w:val="ListParagraph"/>
        <w:numPr>
          <w:ilvl w:val="0"/>
          <w:numId w:val="43"/>
        </w:numPr>
        <w:autoSpaceDE w:val="0"/>
        <w:autoSpaceDN w:val="0"/>
        <w:adjustRightInd w:val="0"/>
        <w:spacing w:before="240" w:line="240" w:lineRule="auto"/>
        <w:contextualSpacing w:val="0"/>
        <w:rPr>
          <w:rFonts w:asciiTheme="majorHAnsi" w:hAnsiTheme="majorHAnsi" w:cs="Times New Roman"/>
        </w:rPr>
      </w:pPr>
      <w:r w:rsidRPr="00FD4428">
        <w:rPr>
          <w:rFonts w:asciiTheme="majorHAnsi" w:hAnsiTheme="majorHAnsi" w:cs="Calibri"/>
          <w:b/>
          <w:bCs/>
          <w:color w:val="1B1B1B"/>
        </w:rPr>
        <w:t>Daily Fixed Schedules</w:t>
      </w:r>
      <w:r w:rsidRPr="00FD4428">
        <w:rPr>
          <w:rFonts w:asciiTheme="majorHAnsi" w:hAnsiTheme="majorHAnsi" w:cs="Calibri"/>
          <w:color w:val="1B1B1B"/>
        </w:rPr>
        <w:t xml:space="preserve"> track if service delivery occurs on a specific date, for a specific duration, at a specific time. If service delivery deviates from the schedule, the visit will not auto-verify.</w:t>
      </w:r>
    </w:p>
    <w:p w14:paraId="558DA35F" w14:textId="54FB8DEA" w:rsidR="00C55BB3" w:rsidRPr="00FD4428" w:rsidRDefault="00163A48" w:rsidP="00EA2B4D">
      <w:pPr>
        <w:pStyle w:val="ListParagraph"/>
        <w:numPr>
          <w:ilvl w:val="0"/>
          <w:numId w:val="43"/>
        </w:numPr>
        <w:autoSpaceDE w:val="0"/>
        <w:autoSpaceDN w:val="0"/>
        <w:adjustRightInd w:val="0"/>
        <w:spacing w:before="240" w:line="240" w:lineRule="auto"/>
        <w:contextualSpacing w:val="0"/>
        <w:rPr>
          <w:rFonts w:asciiTheme="majorHAnsi" w:hAnsiTheme="majorHAnsi" w:cs="Times New Roman"/>
        </w:rPr>
      </w:pPr>
      <w:r w:rsidRPr="000F2767">
        <w:rPr>
          <w:rFonts w:asciiTheme="majorHAnsi" w:hAnsiTheme="majorHAnsi" w:cs="Calibri"/>
          <w:b/>
          <w:bCs/>
          <w:color w:val="1B1B1B"/>
        </w:rPr>
        <w:t>Daily Variable Schedule</w:t>
      </w:r>
      <w:r>
        <w:rPr>
          <w:rFonts w:asciiTheme="majorHAnsi" w:hAnsiTheme="majorHAnsi" w:cs="Calibri"/>
          <w:b/>
          <w:bCs/>
          <w:color w:val="1B1B1B"/>
        </w:rPr>
        <w:t xml:space="preserve">s </w:t>
      </w:r>
      <w:r>
        <w:rPr>
          <w:rFonts w:asciiTheme="majorHAnsi" w:hAnsiTheme="majorHAnsi" w:cs="Calibri"/>
          <w:color w:val="1B1B1B"/>
        </w:rPr>
        <w:t>track if service delivery occurs on a specific date, for a specific duration. If service delivery deviates from the schedule, the visit will not auto-verify.</w:t>
      </w:r>
    </w:p>
    <w:p w14:paraId="6652E8B1" w14:textId="729EEA50" w:rsidR="00163A48" w:rsidRPr="00FD4428" w:rsidRDefault="00163A48" w:rsidP="00EA2B4D">
      <w:pPr>
        <w:pStyle w:val="ListParagraph"/>
        <w:numPr>
          <w:ilvl w:val="0"/>
          <w:numId w:val="43"/>
        </w:numPr>
        <w:autoSpaceDE w:val="0"/>
        <w:autoSpaceDN w:val="0"/>
        <w:adjustRightInd w:val="0"/>
        <w:spacing w:before="240" w:line="240" w:lineRule="auto"/>
        <w:contextualSpacing w:val="0"/>
        <w:rPr>
          <w:rFonts w:asciiTheme="majorHAnsi" w:hAnsiTheme="majorHAnsi" w:cs="Times New Roman"/>
        </w:rPr>
      </w:pPr>
      <w:r w:rsidRPr="2EECAA96">
        <w:rPr>
          <w:rFonts w:asciiTheme="majorHAnsi" w:hAnsiTheme="majorHAnsi" w:cs="Calibri"/>
          <w:b/>
          <w:bCs/>
          <w:color w:val="1B1B1B"/>
        </w:rPr>
        <w:t xml:space="preserve">Weekly Variable Schedules </w:t>
      </w:r>
      <w:r w:rsidRPr="2EECAA96">
        <w:rPr>
          <w:rFonts w:asciiTheme="majorHAnsi" w:hAnsiTheme="majorHAnsi" w:cs="Calibri"/>
          <w:color w:val="1B1B1B"/>
        </w:rPr>
        <w:t>track if service delivery occurs within a specific week and within a total number of scheduled hours for the week. Visits can occur on any day of the week, at any time, for any duration. Any visits that exceed the total scheduled hours for the week will not auto-verify.</w:t>
      </w:r>
    </w:p>
    <w:p w14:paraId="228345D0" w14:textId="0AF94D9A" w:rsidR="00DA76AB" w:rsidRDefault="00672CAC" w:rsidP="0045567D">
      <w:pPr>
        <w:pStyle w:val="NormalWeb"/>
        <w:shd w:val="clear" w:color="auto" w:fill="FFFFFF"/>
        <w:spacing w:after="120" w:afterAutospacing="0"/>
        <w:ind w:left="720"/>
        <w:rPr>
          <w:rFonts w:asciiTheme="majorHAnsi" w:hAnsiTheme="majorHAnsi" w:cs="Calibri"/>
          <w:color w:val="1B1B1B"/>
          <w:sz w:val="22"/>
          <w:szCs w:val="22"/>
        </w:rPr>
      </w:pPr>
      <w:r>
        <w:rPr>
          <w:rFonts w:asciiTheme="majorHAnsi" w:hAnsiTheme="majorHAnsi" w:cs="Calibri"/>
          <w:color w:val="1B1B1B"/>
          <w:sz w:val="22"/>
          <w:szCs w:val="22"/>
        </w:rPr>
        <w:t>Refer to</w:t>
      </w:r>
      <w:r w:rsidR="00EA2B4D">
        <w:rPr>
          <w:rFonts w:asciiTheme="majorHAnsi" w:hAnsiTheme="majorHAnsi" w:cs="Calibri"/>
          <w:color w:val="1B1B1B"/>
          <w:sz w:val="22"/>
          <w:szCs w:val="22"/>
        </w:rPr>
        <w:t xml:space="preserve"> </w:t>
      </w:r>
      <w:r w:rsidR="00774F2A">
        <w:rPr>
          <w:rFonts w:asciiTheme="majorHAnsi" w:hAnsiTheme="majorHAnsi" w:cs="Calibri"/>
          <w:color w:val="1B1B1B"/>
          <w:sz w:val="22"/>
          <w:szCs w:val="22"/>
        </w:rPr>
        <w:t xml:space="preserve">the handbook </w:t>
      </w:r>
      <w:r w:rsidR="00EA2B4D">
        <w:rPr>
          <w:rFonts w:asciiTheme="majorHAnsi" w:hAnsiTheme="majorHAnsi" w:cs="Calibri"/>
          <w:color w:val="1B1B1B"/>
          <w:sz w:val="22"/>
          <w:szCs w:val="22"/>
        </w:rPr>
        <w:t>section</w:t>
      </w:r>
      <w:r w:rsidR="00DA76AB">
        <w:rPr>
          <w:rFonts w:asciiTheme="majorHAnsi" w:hAnsiTheme="majorHAnsi" w:cs="Calibri"/>
          <w:color w:val="1B1B1B"/>
          <w:sz w:val="22"/>
          <w:szCs w:val="22"/>
        </w:rPr>
        <w:t xml:space="preserve"> </w:t>
      </w:r>
      <w:hyperlink r:id="rId13" w:anchor="4610" w:history="1">
        <w:r w:rsidR="00DA76AB" w:rsidRPr="00A43113">
          <w:rPr>
            <w:rStyle w:val="Hyperlink"/>
            <w:rFonts w:asciiTheme="majorHAnsi" w:hAnsiTheme="majorHAnsi" w:cs="Calibri"/>
            <w:sz w:val="22"/>
            <w:szCs w:val="22"/>
          </w:rPr>
          <w:t>4610 Schedule Types</w:t>
        </w:r>
      </w:hyperlink>
      <w:r w:rsidR="00DA76AB">
        <w:rPr>
          <w:rFonts w:asciiTheme="majorHAnsi" w:hAnsiTheme="majorHAnsi" w:cs="Calibri"/>
          <w:color w:val="1B1B1B"/>
          <w:sz w:val="22"/>
          <w:szCs w:val="22"/>
        </w:rPr>
        <w:t xml:space="preserve"> for </w:t>
      </w:r>
      <w:r>
        <w:rPr>
          <w:rFonts w:asciiTheme="majorHAnsi" w:hAnsiTheme="majorHAnsi" w:cs="Calibri"/>
          <w:color w:val="1B1B1B"/>
          <w:sz w:val="22"/>
          <w:szCs w:val="22"/>
        </w:rPr>
        <w:t>more</w:t>
      </w:r>
      <w:r w:rsidR="00DA76AB">
        <w:rPr>
          <w:rFonts w:asciiTheme="majorHAnsi" w:hAnsiTheme="majorHAnsi" w:cs="Calibri"/>
          <w:color w:val="1B1B1B"/>
          <w:sz w:val="22"/>
          <w:szCs w:val="22"/>
        </w:rPr>
        <w:t xml:space="preserve"> information.</w:t>
      </w:r>
    </w:p>
    <w:p w14:paraId="29D341BB" w14:textId="77777777" w:rsidR="0074185D" w:rsidRDefault="0074185D" w:rsidP="0074185D">
      <w:pPr>
        <w:pStyle w:val="BodyText"/>
        <w:rPr>
          <w:rFonts w:asciiTheme="majorHAnsi" w:hAnsiTheme="majorHAnsi" w:cs="Calibri"/>
        </w:rPr>
      </w:pPr>
      <w:r w:rsidRPr="0074185D">
        <w:rPr>
          <w:rFonts w:asciiTheme="majorHAnsi" w:hAnsiTheme="majorHAnsi" w:cs="Calibri"/>
          <w:b/>
          <w:bCs/>
        </w:rPr>
        <w:t>Consumer Directed Services (CDS) employers</w:t>
      </w:r>
      <w:r>
        <w:rPr>
          <w:rFonts w:asciiTheme="majorHAnsi" w:hAnsiTheme="majorHAnsi" w:cs="Calibri"/>
        </w:rPr>
        <w:t xml:space="preserve"> cannot enter schedules into the EVV vendor systems. </w:t>
      </w:r>
      <w:r w:rsidRPr="00D84E62">
        <w:rPr>
          <w:rFonts w:asciiTheme="majorHAnsi" w:hAnsiTheme="majorHAnsi" w:cs="Calibri"/>
        </w:rPr>
        <w:t>If the CDS employer wants to use schedules in the EVV system or the program requires a schedule, CDS employers must work with their FMSA to determine how schedules will be entered.</w:t>
      </w:r>
    </w:p>
    <w:p w14:paraId="4AFF2F7D" w14:textId="088AACA2" w:rsidR="00F42890" w:rsidRPr="00BE68D9" w:rsidRDefault="00B51CCF" w:rsidP="0045567D">
      <w:pPr>
        <w:pStyle w:val="BodyText"/>
        <w:rPr>
          <w:rFonts w:asciiTheme="majorHAnsi" w:hAnsiTheme="majorHAnsi" w:cs="Calibri"/>
          <w:sz w:val="24"/>
          <w:szCs w:val="24"/>
        </w:rPr>
      </w:pPr>
      <w:r w:rsidRPr="000F2767">
        <w:rPr>
          <w:b/>
          <w:bCs/>
        </w:rPr>
        <w:t>EVV Proprietary System Operators (PSOs)</w:t>
      </w:r>
      <w:r w:rsidRPr="00A11B20">
        <w:t xml:space="preserve"> </w:t>
      </w:r>
      <w:r w:rsidR="007A327D">
        <w:t xml:space="preserve">may </w:t>
      </w:r>
      <w:r w:rsidR="007358D0">
        <w:t>use</w:t>
      </w:r>
      <w:r w:rsidR="002714C5">
        <w:t>:</w:t>
      </w:r>
      <w:r w:rsidR="007358D0">
        <w:t xml:space="preserve"> </w:t>
      </w:r>
      <w:r w:rsidR="00D07A47">
        <w:t xml:space="preserve">the HHSC-defined </w:t>
      </w:r>
      <w:r w:rsidRPr="00A11B20">
        <w:t xml:space="preserve">schedule types </w:t>
      </w:r>
      <w:r w:rsidR="007358D0">
        <w:t>(</w:t>
      </w:r>
      <w:r w:rsidR="007358D0" w:rsidRPr="00A11B20">
        <w:t>Daily Fixed, Daily Variable</w:t>
      </w:r>
      <w:r w:rsidR="007358D0">
        <w:t xml:space="preserve"> </w:t>
      </w:r>
      <w:r w:rsidR="007358D0" w:rsidRPr="00A11B20">
        <w:t>or Weekly Variable</w:t>
      </w:r>
      <w:r w:rsidR="007358D0">
        <w:t>), use no schedules</w:t>
      </w:r>
      <w:r w:rsidR="00024B8C">
        <w:t>,</w:t>
      </w:r>
      <w:r w:rsidR="007358D0">
        <w:t xml:space="preserve"> or use</w:t>
      </w:r>
      <w:r w:rsidR="007358D0" w:rsidRPr="00A11B20">
        <w:t xml:space="preserve"> </w:t>
      </w:r>
      <w:r w:rsidRPr="00A11B20">
        <w:t>alternate schedule type</w:t>
      </w:r>
      <w:r w:rsidR="00497C6D">
        <w:t>s</w:t>
      </w:r>
      <w:r w:rsidR="00B70E3A">
        <w:t xml:space="preserve"> </w:t>
      </w:r>
      <w:r w:rsidR="00B70E3A" w:rsidRPr="00A11B20">
        <w:t>in their proprietary system</w:t>
      </w:r>
      <w:r w:rsidR="00B70E3A">
        <w:t>s</w:t>
      </w:r>
      <w:r w:rsidR="007358D0">
        <w:t>.</w:t>
      </w:r>
      <w:r w:rsidRPr="00A11B20">
        <w:t xml:space="preserve"> </w:t>
      </w:r>
      <w:r w:rsidRPr="00A11B20">
        <w:rPr>
          <w:rFonts w:asciiTheme="majorHAnsi" w:hAnsiTheme="majorHAnsi" w:cs="Times New Roman"/>
        </w:rPr>
        <w:t xml:space="preserve">Contact your EVV PSO to learn about </w:t>
      </w:r>
      <w:r w:rsidR="000B38FB">
        <w:rPr>
          <w:rFonts w:asciiTheme="majorHAnsi" w:hAnsiTheme="majorHAnsi" w:cs="Times New Roman"/>
        </w:rPr>
        <w:t xml:space="preserve">the </w:t>
      </w:r>
      <w:r w:rsidRPr="00A11B20">
        <w:rPr>
          <w:rFonts w:asciiTheme="majorHAnsi" w:hAnsiTheme="majorHAnsi" w:cs="Times New Roman"/>
        </w:rPr>
        <w:t>schedul</w:t>
      </w:r>
      <w:r w:rsidR="000B38FB">
        <w:rPr>
          <w:rFonts w:asciiTheme="majorHAnsi" w:hAnsiTheme="majorHAnsi" w:cs="Times New Roman"/>
        </w:rPr>
        <w:t>ing options in t</w:t>
      </w:r>
      <w:r w:rsidR="00014D70">
        <w:rPr>
          <w:rFonts w:asciiTheme="majorHAnsi" w:hAnsiTheme="majorHAnsi" w:cs="Times New Roman"/>
        </w:rPr>
        <w:t>heir EVV system</w:t>
      </w:r>
      <w:r w:rsidRPr="00A11B20">
        <w:rPr>
          <w:rFonts w:asciiTheme="majorHAnsi" w:hAnsiTheme="majorHAnsi" w:cs="Times New Roman"/>
        </w:rPr>
        <w:t>.</w:t>
      </w:r>
    </w:p>
    <w:p w14:paraId="675215AF" w14:textId="77777777" w:rsidR="00555787" w:rsidRDefault="00052E6E" w:rsidP="009C5211">
      <w:pPr>
        <w:pStyle w:val="BodyText"/>
        <w:spacing w:after="600"/>
      </w:pPr>
      <w:r>
        <w:t xml:space="preserve">Contact your program </w:t>
      </w:r>
      <w:r w:rsidR="000F39B6">
        <w:t>for questions about their schedule requirements</w:t>
      </w:r>
      <w:r>
        <w:t>.</w:t>
      </w:r>
    </w:p>
    <w:p w14:paraId="0CB2BF25" w14:textId="77777777" w:rsidR="00555787" w:rsidRDefault="00555787">
      <w:pPr>
        <w:pStyle w:val="BodyText"/>
      </w:pPr>
      <w:r>
        <w:lastRenderedPageBreak/>
        <w:t>For questions related to EVV, refer to the contact guides below:</w:t>
      </w:r>
    </w:p>
    <w:p w14:paraId="12490B20" w14:textId="71E066B9" w:rsidR="00D06781" w:rsidRDefault="00000000" w:rsidP="00EA2B4D">
      <w:pPr>
        <w:pStyle w:val="ListBullet"/>
        <w:spacing w:before="120"/>
        <w:contextualSpacing w:val="0"/>
      </w:pPr>
      <w:hyperlink r:id="rId14" w:history="1">
        <w:r w:rsidR="00D06781" w:rsidRPr="001A772C">
          <w:rPr>
            <w:rStyle w:val="Hyperlink"/>
          </w:rPr>
          <w:t>EVV Contact Guide for Program Providers and FMSAs (PDF)</w:t>
        </w:r>
      </w:hyperlink>
    </w:p>
    <w:p w14:paraId="759FA571" w14:textId="34BD41E9" w:rsidR="00053762" w:rsidRPr="00F81E37" w:rsidRDefault="00000000" w:rsidP="00053762">
      <w:pPr>
        <w:pStyle w:val="ListBullet"/>
        <w:spacing w:before="120"/>
        <w:contextualSpacing w:val="0"/>
        <w:rPr>
          <w:color w:val="1058FA" w:themeColor="text1" w:themeTint="99"/>
          <w:u w:val="single"/>
        </w:rPr>
      </w:pPr>
      <w:hyperlink r:id="rId15" w:history="1">
        <w:r w:rsidR="00053762" w:rsidRPr="00F81E37">
          <w:rPr>
            <w:rStyle w:val="Hyperlink"/>
          </w:rPr>
          <w:t xml:space="preserve">EVV Contact Guide for </w:t>
        </w:r>
        <w:r w:rsidR="00323578" w:rsidRPr="00F81E37">
          <w:rPr>
            <w:rStyle w:val="Hyperlink"/>
          </w:rPr>
          <w:t>CDS</w:t>
        </w:r>
        <w:r w:rsidR="00053762" w:rsidRPr="00F81E37">
          <w:rPr>
            <w:rStyle w:val="Hyperlink"/>
          </w:rPr>
          <w:t xml:space="preserve"> Employers (PDF)</w:t>
        </w:r>
      </w:hyperlink>
      <w:r w:rsidR="00053762" w:rsidRPr="00F81E37">
        <w:t xml:space="preserve"> </w:t>
      </w:r>
    </w:p>
    <w:p w14:paraId="5CE2F04A" w14:textId="731A9061" w:rsidR="007F6BBE" w:rsidRPr="00E9085C" w:rsidRDefault="007F6BBE" w:rsidP="00F81E37">
      <w:pPr>
        <w:pStyle w:val="BodyText"/>
        <w:sectPr w:rsidR="007F6BBE" w:rsidRPr="00E9085C" w:rsidSect="00AB6A95">
          <w:headerReference w:type="default" r:id="rId16"/>
          <w:footerReference w:type="default" r:id="rId17"/>
          <w:pgSz w:w="12240" w:h="15840"/>
          <w:pgMar w:top="1440" w:right="1440" w:bottom="1440" w:left="1440" w:header="720" w:footer="720" w:gutter="0"/>
          <w:cols w:space="720"/>
          <w:docGrid w:linePitch="360"/>
        </w:sectPr>
      </w:pPr>
      <w:r>
        <w:t xml:space="preserve">The </w:t>
      </w:r>
      <w:proofErr w:type="gramStart"/>
      <w:r>
        <w:t>chart</w:t>
      </w:r>
      <w:r w:rsidR="00413A30">
        <w:t>s</w:t>
      </w:r>
      <w:proofErr w:type="gramEnd"/>
      <w:r>
        <w:t xml:space="preserve"> on the</w:t>
      </w:r>
      <w:r w:rsidR="00413A30">
        <w:t xml:space="preserve"> following</w:t>
      </w:r>
      <w:r>
        <w:t xml:space="preserve"> page</w:t>
      </w:r>
      <w:r w:rsidR="00413A30">
        <w:t>s</w:t>
      </w:r>
      <w:r>
        <w:t xml:space="preserve"> provides </w:t>
      </w:r>
      <w:r w:rsidR="00413A30">
        <w:t xml:space="preserve">HHSC and managed care organization (MCO) </w:t>
      </w:r>
      <w:r w:rsidRPr="00161345">
        <w:t>program</w:t>
      </w:r>
      <w:r w:rsidR="00413A30">
        <w:t>s</w:t>
      </w:r>
      <w:r w:rsidRPr="00161345">
        <w:t xml:space="preserve"> and service requirements </w:t>
      </w:r>
      <w:r>
        <w:t>for</w:t>
      </w:r>
      <w:r w:rsidRPr="00161345">
        <w:t xml:space="preserve"> schedules.</w:t>
      </w:r>
      <w:r>
        <w:t xml:space="preserve"> </w:t>
      </w:r>
      <w:r w:rsidRPr="00A11B20">
        <w:t xml:space="preserve">Failure to follow program requirements may result in </w:t>
      </w:r>
      <w:r>
        <w:t>contract enforcement actions</w:t>
      </w:r>
      <w:r w:rsidR="00323578">
        <w:t>.</w:t>
      </w:r>
    </w:p>
    <w:p w14:paraId="6AFABD86" w14:textId="0E567CBF" w:rsidR="00161345" w:rsidRDefault="00413A30" w:rsidP="00161345">
      <w:pPr>
        <w:pStyle w:val="Heading2"/>
        <w:spacing w:before="240"/>
      </w:pPr>
      <w:r>
        <w:t xml:space="preserve">HHSC </w:t>
      </w:r>
      <w:r w:rsidR="00161345" w:rsidRPr="00B51CCF">
        <w:t>Program</w:t>
      </w:r>
      <w:r>
        <w:t>s</w:t>
      </w:r>
      <w:r w:rsidR="00161345" w:rsidRPr="00B51CCF">
        <w:t xml:space="preserve"> </w:t>
      </w:r>
      <w:r w:rsidR="00AD0383">
        <w:t xml:space="preserve">and Service </w:t>
      </w:r>
      <w:r w:rsidR="00161345" w:rsidRPr="00B51CCF">
        <w:t>Requirements</w:t>
      </w:r>
      <w:r w:rsidR="00AD0383">
        <w:t xml:space="preserve"> for Schedules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3240"/>
        <w:gridCol w:w="1891"/>
        <w:gridCol w:w="2792"/>
        <w:gridCol w:w="1802"/>
        <w:gridCol w:w="1710"/>
        <w:gridCol w:w="1166"/>
      </w:tblGrid>
      <w:tr w:rsidR="006C214C" w:rsidRPr="0075622C" w14:paraId="368F9EF1" w14:textId="77777777" w:rsidTr="00836700">
        <w:trPr>
          <w:trHeight w:val="600"/>
          <w:tblHeader/>
        </w:trPr>
        <w:tc>
          <w:tcPr>
            <w:tcW w:w="622" w:type="pct"/>
            <w:vMerge w:val="restart"/>
            <w:shd w:val="clear" w:color="auto" w:fill="D9D9D9" w:themeFill="background1" w:themeFillShade="D9"/>
            <w:vAlign w:val="center"/>
            <w:hideMark/>
          </w:tcPr>
          <w:p w14:paraId="7EF6F465"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Program</w:t>
            </w:r>
          </w:p>
        </w:tc>
        <w:tc>
          <w:tcPr>
            <w:tcW w:w="1126" w:type="pct"/>
            <w:vMerge w:val="restart"/>
            <w:shd w:val="clear" w:color="auto" w:fill="D9D9D9" w:themeFill="background1" w:themeFillShade="D9"/>
            <w:vAlign w:val="center"/>
            <w:hideMark/>
          </w:tcPr>
          <w:p w14:paraId="630AB73B"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Services</w:t>
            </w:r>
          </w:p>
        </w:tc>
        <w:tc>
          <w:tcPr>
            <w:tcW w:w="657" w:type="pct"/>
            <w:vMerge w:val="restart"/>
            <w:shd w:val="clear" w:color="auto" w:fill="D9D9D9" w:themeFill="background1" w:themeFillShade="D9"/>
            <w:vAlign w:val="center"/>
            <w:hideMark/>
          </w:tcPr>
          <w:p w14:paraId="2D244C0B"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Are schedules required by the program?</w:t>
            </w:r>
          </w:p>
        </w:tc>
        <w:tc>
          <w:tcPr>
            <w:tcW w:w="970" w:type="pct"/>
            <w:vMerge w:val="restart"/>
            <w:shd w:val="clear" w:color="auto" w:fill="D9D9D9" w:themeFill="background1" w:themeFillShade="D9"/>
            <w:vAlign w:val="center"/>
            <w:hideMark/>
          </w:tcPr>
          <w:p w14:paraId="64861444"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Are schedules required to be entered into the EVV system?</w:t>
            </w:r>
          </w:p>
        </w:tc>
        <w:tc>
          <w:tcPr>
            <w:tcW w:w="1625" w:type="pct"/>
            <w:gridSpan w:val="3"/>
            <w:shd w:val="clear" w:color="auto" w:fill="D9D9D9" w:themeFill="background1" w:themeFillShade="D9"/>
            <w:noWrap/>
            <w:vAlign w:val="center"/>
            <w:hideMark/>
          </w:tcPr>
          <w:p w14:paraId="06C45F7B" w14:textId="612A1386" w:rsidR="00161345" w:rsidRPr="0075622C" w:rsidRDefault="00310DB2" w:rsidP="00B93334">
            <w:pPr>
              <w:spacing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Recommended EVV </w:t>
            </w:r>
            <w:r w:rsidR="00161345" w:rsidRPr="0075622C">
              <w:rPr>
                <w:rFonts w:ascii="Verdana" w:eastAsia="Times New Roman" w:hAnsi="Verdana" w:cs="Times New Roman"/>
                <w:b/>
                <w:bCs/>
                <w:color w:val="000000"/>
                <w:sz w:val="20"/>
                <w:szCs w:val="20"/>
              </w:rPr>
              <w:t>Schedule Types Based on Type of Service</w:t>
            </w:r>
          </w:p>
        </w:tc>
      </w:tr>
      <w:tr w:rsidR="006C214C" w:rsidRPr="0075622C" w14:paraId="747F915B" w14:textId="77777777" w:rsidTr="00CB7FAC">
        <w:trPr>
          <w:trHeight w:val="71"/>
          <w:tblHeader/>
        </w:trPr>
        <w:tc>
          <w:tcPr>
            <w:tcW w:w="622" w:type="pct"/>
            <w:vMerge/>
            <w:vAlign w:val="center"/>
            <w:hideMark/>
          </w:tcPr>
          <w:p w14:paraId="3ED1524D" w14:textId="77777777" w:rsidR="00161345" w:rsidRPr="0075622C" w:rsidRDefault="00161345" w:rsidP="00B93334">
            <w:pPr>
              <w:spacing w:line="240" w:lineRule="auto"/>
              <w:rPr>
                <w:rFonts w:ascii="Verdana" w:eastAsia="Times New Roman" w:hAnsi="Verdana" w:cs="Times New Roman"/>
                <w:b/>
                <w:bCs/>
                <w:color w:val="000000"/>
                <w:sz w:val="20"/>
                <w:szCs w:val="20"/>
              </w:rPr>
            </w:pPr>
          </w:p>
        </w:tc>
        <w:tc>
          <w:tcPr>
            <w:tcW w:w="1126" w:type="pct"/>
            <w:vMerge/>
            <w:vAlign w:val="center"/>
            <w:hideMark/>
          </w:tcPr>
          <w:p w14:paraId="7F4F2A23" w14:textId="77777777" w:rsidR="00161345" w:rsidRPr="0075622C" w:rsidRDefault="00161345" w:rsidP="00B93334">
            <w:pPr>
              <w:spacing w:line="240" w:lineRule="auto"/>
              <w:rPr>
                <w:rFonts w:ascii="Verdana" w:eastAsia="Times New Roman" w:hAnsi="Verdana" w:cs="Times New Roman"/>
                <w:b/>
                <w:bCs/>
                <w:color w:val="000000"/>
                <w:sz w:val="20"/>
                <w:szCs w:val="20"/>
              </w:rPr>
            </w:pPr>
          </w:p>
        </w:tc>
        <w:tc>
          <w:tcPr>
            <w:tcW w:w="657" w:type="pct"/>
            <w:vMerge/>
            <w:vAlign w:val="center"/>
            <w:hideMark/>
          </w:tcPr>
          <w:p w14:paraId="1B107C93" w14:textId="77777777" w:rsidR="00161345" w:rsidRPr="0075622C" w:rsidRDefault="00161345" w:rsidP="00B93334">
            <w:pPr>
              <w:spacing w:line="240" w:lineRule="auto"/>
              <w:rPr>
                <w:rFonts w:ascii="Verdana" w:eastAsia="Times New Roman" w:hAnsi="Verdana" w:cs="Times New Roman"/>
                <w:b/>
                <w:bCs/>
                <w:color w:val="000000"/>
                <w:sz w:val="20"/>
                <w:szCs w:val="20"/>
              </w:rPr>
            </w:pPr>
          </w:p>
        </w:tc>
        <w:tc>
          <w:tcPr>
            <w:tcW w:w="970" w:type="pct"/>
            <w:vMerge/>
            <w:vAlign w:val="center"/>
            <w:hideMark/>
          </w:tcPr>
          <w:p w14:paraId="6287D09E" w14:textId="77777777" w:rsidR="00161345" w:rsidRPr="0075622C" w:rsidRDefault="00161345" w:rsidP="00B93334">
            <w:pPr>
              <w:spacing w:line="240" w:lineRule="auto"/>
              <w:rPr>
                <w:rFonts w:ascii="Verdana" w:eastAsia="Times New Roman" w:hAnsi="Verdana" w:cs="Times New Roman"/>
                <w:b/>
                <w:bCs/>
                <w:color w:val="000000"/>
                <w:sz w:val="20"/>
                <w:szCs w:val="20"/>
              </w:rPr>
            </w:pPr>
          </w:p>
        </w:tc>
        <w:tc>
          <w:tcPr>
            <w:tcW w:w="626" w:type="pct"/>
            <w:shd w:val="clear" w:color="auto" w:fill="D9D9D9" w:themeFill="background1" w:themeFillShade="D9"/>
            <w:vAlign w:val="center"/>
            <w:hideMark/>
          </w:tcPr>
          <w:p w14:paraId="0F5B269A"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Daily Fixed</w:t>
            </w:r>
          </w:p>
        </w:tc>
        <w:tc>
          <w:tcPr>
            <w:tcW w:w="594" w:type="pct"/>
            <w:shd w:val="clear" w:color="auto" w:fill="D9D9D9" w:themeFill="background1" w:themeFillShade="D9"/>
            <w:vAlign w:val="center"/>
            <w:hideMark/>
          </w:tcPr>
          <w:p w14:paraId="36E49652"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Daily Variable</w:t>
            </w:r>
          </w:p>
        </w:tc>
        <w:tc>
          <w:tcPr>
            <w:tcW w:w="405" w:type="pct"/>
            <w:shd w:val="clear" w:color="auto" w:fill="D9D9D9" w:themeFill="background1" w:themeFillShade="D9"/>
            <w:vAlign w:val="center"/>
            <w:hideMark/>
          </w:tcPr>
          <w:p w14:paraId="7A67A05A" w14:textId="77777777" w:rsidR="00161345" w:rsidRPr="0075622C" w:rsidRDefault="00161345" w:rsidP="00B93334">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Weekly Variable</w:t>
            </w:r>
          </w:p>
        </w:tc>
      </w:tr>
      <w:tr w:rsidR="00B53041" w:rsidRPr="0075622C" w14:paraId="1451DD17" w14:textId="77777777" w:rsidTr="00836700">
        <w:trPr>
          <w:trHeight w:val="89"/>
        </w:trPr>
        <w:tc>
          <w:tcPr>
            <w:tcW w:w="622" w:type="pct"/>
            <w:shd w:val="clear" w:color="auto" w:fill="auto"/>
            <w:vAlign w:val="center"/>
          </w:tcPr>
          <w:p w14:paraId="03CDEBBE" w14:textId="23FBDF3C" w:rsidR="00B53041" w:rsidRPr="0075622C" w:rsidRDefault="00E331B4" w:rsidP="00CB7FAC">
            <w:pPr>
              <w:spacing w:before="10" w:after="10" w:line="240" w:lineRule="auto"/>
              <w:rPr>
                <w:rFonts w:ascii="Verdana" w:eastAsia="Times New Roman" w:hAnsi="Verdana" w:cs="Times New Roman"/>
                <w:color w:val="1B1B1B"/>
                <w:sz w:val="20"/>
                <w:szCs w:val="20"/>
              </w:rPr>
            </w:pPr>
            <w:r>
              <w:rPr>
                <w:rFonts w:ascii="Verdana" w:eastAsia="Times New Roman" w:hAnsi="Verdana" w:cs="Times New Roman"/>
                <w:color w:val="1B1B1B"/>
                <w:sz w:val="20"/>
                <w:szCs w:val="20"/>
              </w:rPr>
              <w:t xml:space="preserve">1915(k) </w:t>
            </w:r>
            <w:r w:rsidR="00B53041" w:rsidRPr="0075622C">
              <w:rPr>
                <w:rFonts w:ascii="Verdana" w:eastAsia="Times New Roman" w:hAnsi="Verdana" w:cs="Times New Roman"/>
                <w:color w:val="1B1B1B"/>
                <w:sz w:val="20"/>
                <w:szCs w:val="20"/>
              </w:rPr>
              <w:t>CFC</w:t>
            </w:r>
          </w:p>
        </w:tc>
        <w:tc>
          <w:tcPr>
            <w:tcW w:w="1126" w:type="pct"/>
            <w:shd w:val="clear" w:color="auto" w:fill="auto"/>
            <w:vAlign w:val="center"/>
          </w:tcPr>
          <w:p w14:paraId="0DD98655" w14:textId="6EA923C1" w:rsidR="00B53041" w:rsidRPr="0075622C" w:rsidRDefault="00E331B4" w:rsidP="00CB7FAC">
            <w:pPr>
              <w:spacing w:before="10" w:after="10"/>
              <w:rPr>
                <w:rFonts w:ascii="Verdana" w:eastAsia="Times New Roman" w:hAnsi="Verdana" w:cs="Times New Roman"/>
                <w:color w:val="1B1B1B"/>
                <w:sz w:val="20"/>
                <w:szCs w:val="20"/>
              </w:rPr>
            </w:pPr>
            <w:r>
              <w:rPr>
                <w:rFonts w:ascii="Verdana" w:eastAsia="Times New Roman" w:hAnsi="Verdana" w:cs="Times New Roman"/>
                <w:color w:val="1B1B1B"/>
                <w:sz w:val="20"/>
                <w:szCs w:val="20"/>
              </w:rPr>
              <w:t>CFC PAS, CFC HAB</w:t>
            </w:r>
          </w:p>
        </w:tc>
        <w:tc>
          <w:tcPr>
            <w:tcW w:w="657" w:type="pct"/>
            <w:shd w:val="clear" w:color="auto" w:fill="auto"/>
            <w:vAlign w:val="center"/>
          </w:tcPr>
          <w:p w14:paraId="6D032818" w14:textId="06C31510" w:rsidR="00B53041" w:rsidRPr="0075622C" w:rsidRDefault="00B53041"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970" w:type="pct"/>
            <w:shd w:val="clear" w:color="auto" w:fill="auto"/>
            <w:vAlign w:val="center"/>
          </w:tcPr>
          <w:p w14:paraId="2D2609EB" w14:textId="050BBAF7" w:rsidR="00B53041" w:rsidRPr="0075622C" w:rsidRDefault="00B53041"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626" w:type="pct"/>
            <w:shd w:val="clear" w:color="auto" w:fill="auto"/>
            <w:vAlign w:val="center"/>
          </w:tcPr>
          <w:p w14:paraId="2757571C" w14:textId="2E105964" w:rsidR="00B53041" w:rsidRPr="0075622C" w:rsidRDefault="00B53041"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5CB5A5BC" w14:textId="69CDA87C" w:rsidR="00B53041" w:rsidRPr="0075622C" w:rsidRDefault="00C07EA7" w:rsidP="00CB7FAC">
            <w:pPr>
              <w:spacing w:before="10" w:after="10" w:line="240" w:lineRule="auto"/>
              <w:jc w:val="center"/>
              <w:rPr>
                <w:rFonts w:ascii="Verdana" w:eastAsia="Times New Roman" w:hAnsi="Verdana" w:cs="Times New Roman"/>
                <w:color w:val="1B1B1B"/>
                <w:sz w:val="20"/>
                <w:szCs w:val="20"/>
              </w:rPr>
            </w:pPr>
            <w:r>
              <w:rPr>
                <w:rFonts w:ascii="Verdana" w:eastAsia="Times New Roman" w:hAnsi="Verdana" w:cs="Times New Roman"/>
                <w:color w:val="1B1B1B"/>
                <w:sz w:val="20"/>
                <w:szCs w:val="20"/>
              </w:rPr>
              <w:t>No</w:t>
            </w:r>
          </w:p>
        </w:tc>
        <w:tc>
          <w:tcPr>
            <w:tcW w:w="405" w:type="pct"/>
            <w:shd w:val="clear" w:color="auto" w:fill="auto"/>
            <w:vAlign w:val="center"/>
          </w:tcPr>
          <w:p w14:paraId="3FA411F6" w14:textId="11C5832D" w:rsidR="00B53041" w:rsidRPr="0075622C" w:rsidRDefault="00C07EA7" w:rsidP="00CB7FAC">
            <w:pPr>
              <w:spacing w:before="10" w:after="10" w:line="240" w:lineRule="auto"/>
              <w:jc w:val="center"/>
              <w:rPr>
                <w:rFonts w:ascii="Verdana" w:eastAsia="Times New Roman" w:hAnsi="Verdana" w:cs="Times New Roman"/>
                <w:color w:val="1B1B1B"/>
                <w:sz w:val="20"/>
                <w:szCs w:val="20"/>
              </w:rPr>
            </w:pPr>
            <w:r>
              <w:rPr>
                <w:rFonts w:ascii="Verdana" w:eastAsia="Times New Roman" w:hAnsi="Verdana" w:cs="Times New Roman"/>
                <w:color w:val="1B1B1B"/>
                <w:sz w:val="20"/>
                <w:szCs w:val="20"/>
              </w:rPr>
              <w:t>No</w:t>
            </w:r>
          </w:p>
        </w:tc>
      </w:tr>
      <w:tr w:rsidR="006D5796" w:rsidRPr="0075622C" w14:paraId="5ABE9742" w14:textId="77777777" w:rsidTr="00836700">
        <w:trPr>
          <w:trHeight w:val="971"/>
        </w:trPr>
        <w:tc>
          <w:tcPr>
            <w:tcW w:w="622" w:type="pct"/>
            <w:shd w:val="clear" w:color="auto" w:fill="auto"/>
            <w:vAlign w:val="center"/>
          </w:tcPr>
          <w:p w14:paraId="169AFAA5" w14:textId="61461EED" w:rsidR="006D5796" w:rsidRPr="004E597B" w:rsidRDefault="00E331B4" w:rsidP="00CB7FAC">
            <w:pPr>
              <w:spacing w:before="10" w:after="10" w:line="240" w:lineRule="auto"/>
              <w:rPr>
                <w:rFonts w:eastAsia="Times New Roman" w:cs="Times New Roman"/>
                <w:color w:val="1B1B1B"/>
                <w:sz w:val="20"/>
                <w:szCs w:val="20"/>
              </w:rPr>
            </w:pPr>
            <w:r w:rsidRPr="2DBA95E1">
              <w:rPr>
                <w:rFonts w:eastAsia="Times New Roman" w:cs="Times New Roman"/>
                <w:color w:val="1B1B1B"/>
                <w:sz w:val="20"/>
                <w:szCs w:val="20"/>
              </w:rPr>
              <w:t>PCS</w:t>
            </w:r>
            <w:r w:rsidRPr="2DBA95E1">
              <w:rPr>
                <w:sz w:val="20"/>
                <w:szCs w:val="20"/>
              </w:rPr>
              <w:t xml:space="preserve"> provided under the Texas Health Steps Comprehensive Care Program</w:t>
            </w:r>
          </w:p>
        </w:tc>
        <w:tc>
          <w:tcPr>
            <w:tcW w:w="1126" w:type="pct"/>
            <w:shd w:val="clear" w:color="auto" w:fill="auto"/>
            <w:vAlign w:val="center"/>
          </w:tcPr>
          <w:p w14:paraId="528E5585" w14:textId="5A1D522C" w:rsidR="006D5796" w:rsidRPr="0075622C" w:rsidDel="00C07EA7" w:rsidRDefault="00E331B4" w:rsidP="00CB7FAC">
            <w:pPr>
              <w:spacing w:before="10" w:after="10" w:line="240" w:lineRule="auto"/>
              <w:rPr>
                <w:rFonts w:ascii="Verdana" w:eastAsia="Times New Roman" w:hAnsi="Verdana" w:cs="Times New Roman"/>
                <w:color w:val="1B1B1B"/>
                <w:sz w:val="20"/>
                <w:szCs w:val="20"/>
              </w:rPr>
            </w:pPr>
            <w:r>
              <w:rPr>
                <w:color w:val="auto"/>
                <w:sz w:val="20"/>
                <w:szCs w:val="20"/>
              </w:rPr>
              <w:t>PCS</w:t>
            </w:r>
          </w:p>
        </w:tc>
        <w:tc>
          <w:tcPr>
            <w:tcW w:w="657" w:type="pct"/>
            <w:shd w:val="clear" w:color="auto" w:fill="auto"/>
            <w:vAlign w:val="center"/>
          </w:tcPr>
          <w:p w14:paraId="3973B764" w14:textId="212202EA"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970" w:type="pct"/>
            <w:shd w:val="clear" w:color="auto" w:fill="auto"/>
            <w:vAlign w:val="center"/>
          </w:tcPr>
          <w:p w14:paraId="274F5CA2" w14:textId="30D69D81"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626" w:type="pct"/>
            <w:shd w:val="clear" w:color="auto" w:fill="auto"/>
            <w:vAlign w:val="center"/>
          </w:tcPr>
          <w:p w14:paraId="2AA17C82" w14:textId="42CC47F8"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10324FE9" w14:textId="31F1C0B3" w:rsidR="006D5796" w:rsidRPr="0075622C" w:rsidDel="00C07EA7" w:rsidRDefault="006D5796" w:rsidP="00CB7FAC">
            <w:pPr>
              <w:spacing w:before="10" w:after="10" w:line="240" w:lineRule="auto"/>
              <w:jc w:val="center"/>
              <w:rPr>
                <w:rFonts w:ascii="Verdana" w:eastAsia="Times New Roman" w:hAnsi="Verdana" w:cs="Times New Roman"/>
                <w:color w:val="1B1B1B"/>
                <w:sz w:val="20"/>
                <w:szCs w:val="20"/>
              </w:rPr>
            </w:pPr>
            <w:r>
              <w:rPr>
                <w:rFonts w:ascii="Verdana" w:eastAsia="Times New Roman" w:hAnsi="Verdana" w:cs="Times New Roman"/>
                <w:color w:val="1B1B1B"/>
                <w:sz w:val="20"/>
                <w:szCs w:val="20"/>
              </w:rPr>
              <w:t>No</w:t>
            </w:r>
          </w:p>
        </w:tc>
        <w:tc>
          <w:tcPr>
            <w:tcW w:w="405" w:type="pct"/>
            <w:shd w:val="clear" w:color="auto" w:fill="auto"/>
            <w:vAlign w:val="center"/>
          </w:tcPr>
          <w:p w14:paraId="75305876" w14:textId="227A5112" w:rsidR="006D5796" w:rsidRPr="0075622C" w:rsidDel="00C07EA7" w:rsidRDefault="006D5796" w:rsidP="00CB7FAC">
            <w:pPr>
              <w:spacing w:before="10" w:after="10" w:line="240" w:lineRule="auto"/>
              <w:jc w:val="center"/>
              <w:rPr>
                <w:rFonts w:ascii="Verdana" w:eastAsia="Times New Roman" w:hAnsi="Verdana" w:cs="Times New Roman"/>
                <w:color w:val="1B1B1B"/>
                <w:sz w:val="20"/>
                <w:szCs w:val="20"/>
              </w:rPr>
            </w:pPr>
            <w:r>
              <w:rPr>
                <w:rFonts w:ascii="Verdana" w:eastAsia="Times New Roman" w:hAnsi="Verdana" w:cs="Times New Roman"/>
                <w:color w:val="1B1B1B"/>
                <w:sz w:val="20"/>
                <w:szCs w:val="20"/>
              </w:rPr>
              <w:t>No</w:t>
            </w:r>
          </w:p>
        </w:tc>
      </w:tr>
      <w:tr w:rsidR="006D5796" w:rsidRPr="0075622C" w14:paraId="7BF6A464" w14:textId="77777777" w:rsidTr="00836700">
        <w:trPr>
          <w:trHeight w:val="50"/>
        </w:trPr>
        <w:tc>
          <w:tcPr>
            <w:tcW w:w="622" w:type="pct"/>
            <w:shd w:val="clear" w:color="auto" w:fill="auto"/>
            <w:vAlign w:val="center"/>
            <w:hideMark/>
          </w:tcPr>
          <w:p w14:paraId="7BA0E935"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CLASS</w:t>
            </w:r>
          </w:p>
        </w:tc>
        <w:tc>
          <w:tcPr>
            <w:tcW w:w="1126" w:type="pct"/>
            <w:shd w:val="clear" w:color="auto" w:fill="auto"/>
            <w:vAlign w:val="center"/>
            <w:hideMark/>
          </w:tcPr>
          <w:p w14:paraId="671FA36B"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In-Home Respite</w:t>
            </w:r>
          </w:p>
        </w:tc>
        <w:tc>
          <w:tcPr>
            <w:tcW w:w="657" w:type="pct"/>
            <w:shd w:val="clear" w:color="auto" w:fill="auto"/>
            <w:vAlign w:val="center"/>
            <w:hideMark/>
          </w:tcPr>
          <w:p w14:paraId="43CD21CD"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hideMark/>
          </w:tcPr>
          <w:p w14:paraId="2F969ED3"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4057C6F7"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0278C20F"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hideMark/>
          </w:tcPr>
          <w:p w14:paraId="6DB96222"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1F49D0A0" w14:textId="77777777" w:rsidTr="00836700">
        <w:trPr>
          <w:trHeight w:val="50"/>
        </w:trPr>
        <w:tc>
          <w:tcPr>
            <w:tcW w:w="622" w:type="pct"/>
            <w:shd w:val="clear" w:color="auto" w:fill="auto"/>
            <w:vAlign w:val="center"/>
            <w:hideMark/>
          </w:tcPr>
          <w:p w14:paraId="400D92C7"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CLASS</w:t>
            </w:r>
          </w:p>
        </w:tc>
        <w:tc>
          <w:tcPr>
            <w:tcW w:w="1126" w:type="pct"/>
            <w:shd w:val="clear" w:color="auto" w:fill="auto"/>
            <w:vAlign w:val="center"/>
            <w:hideMark/>
          </w:tcPr>
          <w:p w14:paraId="63C4BF45"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CFC PAS/HAB</w:t>
            </w:r>
          </w:p>
        </w:tc>
        <w:tc>
          <w:tcPr>
            <w:tcW w:w="657" w:type="pct"/>
            <w:shd w:val="clear" w:color="auto" w:fill="auto"/>
            <w:vAlign w:val="center"/>
            <w:hideMark/>
          </w:tcPr>
          <w:p w14:paraId="0DEAB840"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970" w:type="pct"/>
            <w:shd w:val="clear" w:color="auto" w:fill="auto"/>
            <w:vAlign w:val="center"/>
            <w:hideMark/>
          </w:tcPr>
          <w:p w14:paraId="00AB1E3C"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3FB39301"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671B5179"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405" w:type="pct"/>
            <w:shd w:val="clear" w:color="auto" w:fill="auto"/>
            <w:vAlign w:val="center"/>
            <w:hideMark/>
          </w:tcPr>
          <w:p w14:paraId="1E117889"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33B5E1EF" w14:textId="77777777" w:rsidTr="00836700">
        <w:trPr>
          <w:trHeight w:val="50"/>
        </w:trPr>
        <w:tc>
          <w:tcPr>
            <w:tcW w:w="622" w:type="pct"/>
            <w:shd w:val="clear" w:color="auto" w:fill="auto"/>
            <w:vAlign w:val="center"/>
            <w:hideMark/>
          </w:tcPr>
          <w:p w14:paraId="6DD54E15"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DBMD</w:t>
            </w:r>
          </w:p>
        </w:tc>
        <w:tc>
          <w:tcPr>
            <w:tcW w:w="1126" w:type="pct"/>
            <w:shd w:val="clear" w:color="auto" w:fill="auto"/>
            <w:vAlign w:val="center"/>
            <w:hideMark/>
          </w:tcPr>
          <w:p w14:paraId="2B21722B"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In-Home Respite</w:t>
            </w:r>
          </w:p>
        </w:tc>
        <w:tc>
          <w:tcPr>
            <w:tcW w:w="657" w:type="pct"/>
            <w:shd w:val="clear" w:color="auto" w:fill="auto"/>
            <w:vAlign w:val="center"/>
            <w:hideMark/>
          </w:tcPr>
          <w:p w14:paraId="3D259CE2"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hideMark/>
          </w:tcPr>
          <w:p w14:paraId="67006BF5"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163A7863"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5C293465"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hideMark/>
          </w:tcPr>
          <w:p w14:paraId="33CBFD01"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1AB8131C" w14:textId="77777777" w:rsidTr="00836700">
        <w:trPr>
          <w:trHeight w:val="50"/>
        </w:trPr>
        <w:tc>
          <w:tcPr>
            <w:tcW w:w="622" w:type="pct"/>
            <w:shd w:val="clear" w:color="auto" w:fill="auto"/>
            <w:vAlign w:val="center"/>
            <w:hideMark/>
          </w:tcPr>
          <w:p w14:paraId="63A96E1B"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DBMD</w:t>
            </w:r>
          </w:p>
        </w:tc>
        <w:tc>
          <w:tcPr>
            <w:tcW w:w="1126" w:type="pct"/>
            <w:shd w:val="clear" w:color="auto" w:fill="auto"/>
            <w:vAlign w:val="center"/>
            <w:hideMark/>
          </w:tcPr>
          <w:p w14:paraId="75F1EB4E"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CFC PAS/HAB</w:t>
            </w:r>
          </w:p>
        </w:tc>
        <w:tc>
          <w:tcPr>
            <w:tcW w:w="657" w:type="pct"/>
            <w:shd w:val="clear" w:color="auto" w:fill="auto"/>
            <w:vAlign w:val="center"/>
            <w:hideMark/>
          </w:tcPr>
          <w:p w14:paraId="5CDD05F2"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970" w:type="pct"/>
            <w:shd w:val="clear" w:color="auto" w:fill="auto"/>
            <w:vAlign w:val="center"/>
            <w:hideMark/>
          </w:tcPr>
          <w:p w14:paraId="263A036F"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1AA29018"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697EA93B"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405" w:type="pct"/>
            <w:shd w:val="clear" w:color="auto" w:fill="auto"/>
            <w:vAlign w:val="center"/>
            <w:hideMark/>
          </w:tcPr>
          <w:p w14:paraId="3B2F2555"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r>
      <w:tr w:rsidR="00CB7FAC" w:rsidRPr="0075622C" w14:paraId="42DB3EC0" w14:textId="77777777" w:rsidTr="00836700">
        <w:trPr>
          <w:trHeight w:val="50"/>
        </w:trPr>
        <w:tc>
          <w:tcPr>
            <w:tcW w:w="622" w:type="pct"/>
            <w:shd w:val="clear" w:color="auto" w:fill="auto"/>
            <w:vAlign w:val="center"/>
          </w:tcPr>
          <w:p w14:paraId="701CB48B" w14:textId="22253ED7" w:rsidR="00CB7FAC" w:rsidRPr="0075622C" w:rsidRDefault="00CB7FAC" w:rsidP="00CB7FAC">
            <w:pPr>
              <w:spacing w:before="10" w:after="10" w:line="240" w:lineRule="auto"/>
              <w:rPr>
                <w:rFonts w:ascii="Verdana" w:eastAsia="Times New Roman" w:hAnsi="Verdana" w:cs="Times New Roman"/>
                <w:color w:val="1B1B1B"/>
                <w:sz w:val="20"/>
                <w:szCs w:val="20"/>
              </w:rPr>
            </w:pPr>
            <w:r>
              <w:rPr>
                <w:rFonts w:ascii="Verdana" w:eastAsia="Times New Roman" w:hAnsi="Verdana" w:cs="Times New Roman"/>
                <w:color w:val="1B1B1B"/>
                <w:sz w:val="20"/>
                <w:szCs w:val="20"/>
              </w:rPr>
              <w:t>HCBS-</w:t>
            </w:r>
            <w:r w:rsidRPr="0075622C">
              <w:rPr>
                <w:rFonts w:ascii="Verdana" w:eastAsia="Times New Roman" w:hAnsi="Verdana" w:cs="Times New Roman"/>
                <w:color w:val="1B1B1B"/>
                <w:sz w:val="20"/>
                <w:szCs w:val="20"/>
              </w:rPr>
              <w:t>AMH</w:t>
            </w:r>
          </w:p>
        </w:tc>
        <w:tc>
          <w:tcPr>
            <w:tcW w:w="1126" w:type="pct"/>
            <w:shd w:val="clear" w:color="auto" w:fill="auto"/>
            <w:vAlign w:val="center"/>
          </w:tcPr>
          <w:p w14:paraId="18473E9F" w14:textId="09E881FE" w:rsidR="00CB7FAC" w:rsidRPr="0075622C" w:rsidRDefault="00CB7FAC"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In-Home Respite</w:t>
            </w:r>
          </w:p>
        </w:tc>
        <w:tc>
          <w:tcPr>
            <w:tcW w:w="657" w:type="pct"/>
            <w:shd w:val="clear" w:color="auto" w:fill="auto"/>
            <w:vAlign w:val="center"/>
          </w:tcPr>
          <w:p w14:paraId="003A12A3" w14:textId="37CFB67B"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tcPr>
          <w:p w14:paraId="4EE9A585" w14:textId="369851EB"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tcPr>
          <w:p w14:paraId="747FC2E5" w14:textId="0C8B77EB"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6464C2C6" w14:textId="5D843A27"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tcPr>
          <w:p w14:paraId="0891223D" w14:textId="34B7C475"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CB7FAC" w:rsidRPr="0075622C" w14:paraId="3ABD2861" w14:textId="77777777" w:rsidTr="00836700">
        <w:trPr>
          <w:trHeight w:val="50"/>
        </w:trPr>
        <w:tc>
          <w:tcPr>
            <w:tcW w:w="622" w:type="pct"/>
            <w:shd w:val="clear" w:color="auto" w:fill="auto"/>
            <w:vAlign w:val="center"/>
          </w:tcPr>
          <w:p w14:paraId="7AFFC9CE" w14:textId="08F891A0" w:rsidR="00CB7FAC" w:rsidRPr="0075622C" w:rsidRDefault="00CB7FAC" w:rsidP="00CB7FAC">
            <w:pPr>
              <w:spacing w:before="10" w:after="10" w:line="240" w:lineRule="auto"/>
              <w:rPr>
                <w:rFonts w:ascii="Verdana" w:eastAsia="Times New Roman" w:hAnsi="Verdana" w:cs="Times New Roman"/>
                <w:color w:val="1B1B1B"/>
                <w:sz w:val="20"/>
                <w:szCs w:val="20"/>
              </w:rPr>
            </w:pPr>
            <w:r>
              <w:rPr>
                <w:rFonts w:ascii="Verdana" w:eastAsia="Times New Roman" w:hAnsi="Verdana" w:cs="Times New Roman"/>
                <w:color w:val="1B1B1B"/>
                <w:sz w:val="20"/>
                <w:szCs w:val="20"/>
              </w:rPr>
              <w:t>HCBS-</w:t>
            </w:r>
            <w:r w:rsidRPr="0075622C">
              <w:rPr>
                <w:rFonts w:ascii="Verdana" w:eastAsia="Times New Roman" w:hAnsi="Verdana" w:cs="Times New Roman"/>
                <w:color w:val="1B1B1B"/>
                <w:sz w:val="20"/>
                <w:szCs w:val="20"/>
              </w:rPr>
              <w:t>AMH</w:t>
            </w:r>
          </w:p>
        </w:tc>
        <w:tc>
          <w:tcPr>
            <w:tcW w:w="1126" w:type="pct"/>
            <w:shd w:val="clear" w:color="auto" w:fill="auto"/>
            <w:vAlign w:val="center"/>
          </w:tcPr>
          <w:p w14:paraId="41EDDEDE" w14:textId="42F767CA" w:rsidR="00CB7FAC" w:rsidRPr="0075622C" w:rsidRDefault="00CB7FAC"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Supported Home Living-Habilitative Support</w:t>
            </w:r>
          </w:p>
        </w:tc>
        <w:tc>
          <w:tcPr>
            <w:tcW w:w="657" w:type="pct"/>
            <w:shd w:val="clear" w:color="auto" w:fill="auto"/>
            <w:vAlign w:val="center"/>
          </w:tcPr>
          <w:p w14:paraId="5D8BCE60" w14:textId="285580DC"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tcPr>
          <w:p w14:paraId="57793003" w14:textId="733D2E8B"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tcPr>
          <w:p w14:paraId="5F33B596" w14:textId="0D2F744C"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5DCA14CE" w14:textId="708D4D5D"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tcPr>
          <w:p w14:paraId="2C8D1075" w14:textId="77DDED1B" w:rsidR="00CB7FAC" w:rsidRPr="0075622C" w:rsidRDefault="00CB7FAC"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5335E88D" w14:textId="77777777" w:rsidTr="00836700">
        <w:trPr>
          <w:trHeight w:val="50"/>
        </w:trPr>
        <w:tc>
          <w:tcPr>
            <w:tcW w:w="622" w:type="pct"/>
            <w:shd w:val="clear" w:color="auto" w:fill="auto"/>
            <w:vAlign w:val="center"/>
            <w:hideMark/>
          </w:tcPr>
          <w:p w14:paraId="22C1DBDC"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HCS</w:t>
            </w:r>
          </w:p>
        </w:tc>
        <w:tc>
          <w:tcPr>
            <w:tcW w:w="1126" w:type="pct"/>
            <w:shd w:val="clear" w:color="auto" w:fill="auto"/>
            <w:vAlign w:val="center"/>
            <w:hideMark/>
          </w:tcPr>
          <w:p w14:paraId="021C53BA"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 xml:space="preserve">Day Habilitation </w:t>
            </w:r>
          </w:p>
        </w:tc>
        <w:tc>
          <w:tcPr>
            <w:tcW w:w="657" w:type="pct"/>
            <w:shd w:val="clear" w:color="auto" w:fill="auto"/>
            <w:vAlign w:val="center"/>
            <w:hideMark/>
          </w:tcPr>
          <w:p w14:paraId="13C4C104"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hideMark/>
          </w:tcPr>
          <w:p w14:paraId="7E2D8401"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332E0B22"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086DD911"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hideMark/>
          </w:tcPr>
          <w:p w14:paraId="792D201D"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663E73F4" w14:textId="77777777" w:rsidTr="00836700">
        <w:trPr>
          <w:trHeight w:val="50"/>
        </w:trPr>
        <w:tc>
          <w:tcPr>
            <w:tcW w:w="622" w:type="pct"/>
            <w:shd w:val="clear" w:color="auto" w:fill="auto"/>
            <w:vAlign w:val="center"/>
            <w:hideMark/>
          </w:tcPr>
          <w:p w14:paraId="56275857"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HCS</w:t>
            </w:r>
          </w:p>
        </w:tc>
        <w:tc>
          <w:tcPr>
            <w:tcW w:w="1126" w:type="pct"/>
            <w:shd w:val="clear" w:color="auto" w:fill="auto"/>
            <w:vAlign w:val="center"/>
            <w:hideMark/>
          </w:tcPr>
          <w:p w14:paraId="3E74E9C2"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CFC PAS/HAB</w:t>
            </w:r>
          </w:p>
        </w:tc>
        <w:tc>
          <w:tcPr>
            <w:tcW w:w="657" w:type="pct"/>
            <w:shd w:val="clear" w:color="auto" w:fill="auto"/>
            <w:vAlign w:val="center"/>
            <w:hideMark/>
          </w:tcPr>
          <w:p w14:paraId="26387D63"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hideMark/>
          </w:tcPr>
          <w:p w14:paraId="602F047F"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06CC6B8F"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6B47043E"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hideMark/>
          </w:tcPr>
          <w:p w14:paraId="1E7AC0AD"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384707BE" w14:textId="77777777" w:rsidTr="00836700">
        <w:trPr>
          <w:trHeight w:val="50"/>
        </w:trPr>
        <w:tc>
          <w:tcPr>
            <w:tcW w:w="622" w:type="pct"/>
            <w:shd w:val="clear" w:color="auto" w:fill="auto"/>
            <w:vAlign w:val="center"/>
            <w:hideMark/>
          </w:tcPr>
          <w:p w14:paraId="04F33FF2"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HCS</w:t>
            </w:r>
          </w:p>
        </w:tc>
        <w:tc>
          <w:tcPr>
            <w:tcW w:w="1126" w:type="pct"/>
            <w:shd w:val="clear" w:color="auto" w:fill="auto"/>
            <w:vAlign w:val="center"/>
            <w:hideMark/>
          </w:tcPr>
          <w:p w14:paraId="02E8D466"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In-Home Respite</w:t>
            </w:r>
          </w:p>
        </w:tc>
        <w:tc>
          <w:tcPr>
            <w:tcW w:w="657" w:type="pct"/>
            <w:shd w:val="clear" w:color="auto" w:fill="auto"/>
            <w:vAlign w:val="center"/>
            <w:hideMark/>
          </w:tcPr>
          <w:p w14:paraId="39290A59"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hideMark/>
          </w:tcPr>
          <w:p w14:paraId="767EC223"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77EAA655"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7FFC0130"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hideMark/>
          </w:tcPr>
          <w:p w14:paraId="01C68773"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5742D9B3" w14:textId="77777777" w:rsidTr="00836700">
        <w:trPr>
          <w:trHeight w:val="50"/>
        </w:trPr>
        <w:tc>
          <w:tcPr>
            <w:tcW w:w="622" w:type="pct"/>
            <w:shd w:val="clear" w:color="auto" w:fill="auto"/>
            <w:vAlign w:val="center"/>
            <w:hideMark/>
          </w:tcPr>
          <w:p w14:paraId="1800CA03"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PHC/FC/CAS</w:t>
            </w:r>
          </w:p>
        </w:tc>
        <w:tc>
          <w:tcPr>
            <w:tcW w:w="1126" w:type="pct"/>
            <w:shd w:val="clear" w:color="auto" w:fill="auto"/>
            <w:vAlign w:val="center"/>
            <w:hideMark/>
          </w:tcPr>
          <w:p w14:paraId="7152923B" w14:textId="77777777"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PAS</w:t>
            </w:r>
          </w:p>
        </w:tc>
        <w:tc>
          <w:tcPr>
            <w:tcW w:w="657" w:type="pct"/>
            <w:shd w:val="clear" w:color="auto" w:fill="auto"/>
            <w:vAlign w:val="center"/>
            <w:hideMark/>
          </w:tcPr>
          <w:p w14:paraId="07C0C3AB"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970" w:type="pct"/>
            <w:shd w:val="clear" w:color="auto" w:fill="auto"/>
            <w:vAlign w:val="center"/>
            <w:hideMark/>
          </w:tcPr>
          <w:p w14:paraId="091F2FB2"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hideMark/>
          </w:tcPr>
          <w:p w14:paraId="0C757877"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hideMark/>
          </w:tcPr>
          <w:p w14:paraId="119B1492"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hideMark/>
          </w:tcPr>
          <w:p w14:paraId="0570E661" w14:textId="7777777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033AEFBD" w14:textId="77777777" w:rsidTr="00836700">
        <w:trPr>
          <w:trHeight w:val="50"/>
        </w:trPr>
        <w:tc>
          <w:tcPr>
            <w:tcW w:w="622" w:type="pct"/>
            <w:shd w:val="clear" w:color="auto" w:fill="auto"/>
            <w:vAlign w:val="center"/>
          </w:tcPr>
          <w:p w14:paraId="196D4502" w14:textId="3CCD6A2D"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TxHmL</w:t>
            </w:r>
          </w:p>
        </w:tc>
        <w:tc>
          <w:tcPr>
            <w:tcW w:w="1126" w:type="pct"/>
            <w:shd w:val="clear" w:color="auto" w:fill="auto"/>
            <w:vAlign w:val="center"/>
          </w:tcPr>
          <w:p w14:paraId="0FFD0E22" w14:textId="2F6F13E5"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 xml:space="preserve">Day Habilitation </w:t>
            </w:r>
          </w:p>
        </w:tc>
        <w:tc>
          <w:tcPr>
            <w:tcW w:w="657" w:type="pct"/>
            <w:shd w:val="clear" w:color="auto" w:fill="auto"/>
            <w:vAlign w:val="center"/>
          </w:tcPr>
          <w:p w14:paraId="7A13EEDD" w14:textId="535AFFF9"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tcPr>
          <w:p w14:paraId="69BF7D2F" w14:textId="651ACDBE"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tcPr>
          <w:p w14:paraId="7232594D" w14:textId="5053ED81"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1098C806" w14:textId="3ECB54E4"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tcPr>
          <w:p w14:paraId="503E5B21" w14:textId="19847F4E"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32E0A390" w14:textId="77777777" w:rsidTr="00836700">
        <w:trPr>
          <w:trHeight w:val="50"/>
        </w:trPr>
        <w:tc>
          <w:tcPr>
            <w:tcW w:w="622" w:type="pct"/>
            <w:shd w:val="clear" w:color="auto" w:fill="auto"/>
            <w:vAlign w:val="center"/>
          </w:tcPr>
          <w:p w14:paraId="288B6D1F" w14:textId="0B1489F6"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TxHmL</w:t>
            </w:r>
          </w:p>
        </w:tc>
        <w:tc>
          <w:tcPr>
            <w:tcW w:w="1126" w:type="pct"/>
            <w:shd w:val="clear" w:color="auto" w:fill="auto"/>
            <w:vAlign w:val="center"/>
          </w:tcPr>
          <w:p w14:paraId="07E613AF" w14:textId="2DFD65CE"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CFC PAS/HAB</w:t>
            </w:r>
          </w:p>
        </w:tc>
        <w:tc>
          <w:tcPr>
            <w:tcW w:w="657" w:type="pct"/>
            <w:shd w:val="clear" w:color="auto" w:fill="auto"/>
            <w:vAlign w:val="center"/>
          </w:tcPr>
          <w:p w14:paraId="208DD6C0" w14:textId="6D375597"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tcPr>
          <w:p w14:paraId="7C7443BC" w14:textId="7EDB862D"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tcPr>
          <w:p w14:paraId="13578826" w14:textId="46B76428"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200ECF3B" w14:textId="048A3D75"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tcPr>
          <w:p w14:paraId="7330D176" w14:textId="46646CB2"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4A7F3D82" w14:textId="77777777" w:rsidTr="00836700">
        <w:trPr>
          <w:trHeight w:val="50"/>
        </w:trPr>
        <w:tc>
          <w:tcPr>
            <w:tcW w:w="622" w:type="pct"/>
            <w:shd w:val="clear" w:color="auto" w:fill="auto"/>
            <w:vAlign w:val="center"/>
          </w:tcPr>
          <w:p w14:paraId="721D66C1" w14:textId="15AAD58A"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TxHmL</w:t>
            </w:r>
          </w:p>
        </w:tc>
        <w:tc>
          <w:tcPr>
            <w:tcW w:w="1126" w:type="pct"/>
            <w:shd w:val="clear" w:color="auto" w:fill="auto"/>
            <w:vAlign w:val="center"/>
          </w:tcPr>
          <w:p w14:paraId="6CFBE76E" w14:textId="55CEBFAF"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In-Home Respite</w:t>
            </w:r>
          </w:p>
        </w:tc>
        <w:tc>
          <w:tcPr>
            <w:tcW w:w="657" w:type="pct"/>
            <w:shd w:val="clear" w:color="auto" w:fill="auto"/>
            <w:vAlign w:val="center"/>
          </w:tcPr>
          <w:p w14:paraId="16EA67C4" w14:textId="779C9162"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tcPr>
          <w:p w14:paraId="399B86F8" w14:textId="4C82639F"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tcPr>
          <w:p w14:paraId="1E95BDD9" w14:textId="4134B0E4"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71A0FAEE" w14:textId="1D72E469"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tcPr>
          <w:p w14:paraId="47C77924" w14:textId="5BB151DB"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r w:rsidR="006D5796" w:rsidRPr="0075622C" w14:paraId="2BA6C8AD" w14:textId="77777777" w:rsidTr="00836700">
        <w:trPr>
          <w:trHeight w:val="300"/>
        </w:trPr>
        <w:tc>
          <w:tcPr>
            <w:tcW w:w="622" w:type="pct"/>
            <w:shd w:val="clear" w:color="auto" w:fill="auto"/>
            <w:vAlign w:val="center"/>
          </w:tcPr>
          <w:p w14:paraId="72BCD87F" w14:textId="3C9E23DD"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1126" w:type="pct"/>
            <w:shd w:val="clear" w:color="auto" w:fill="auto"/>
            <w:vAlign w:val="center"/>
          </w:tcPr>
          <w:p w14:paraId="51CA6524" w14:textId="19D29EF1" w:rsidR="006D5796" w:rsidRPr="0075622C" w:rsidRDefault="006D5796" w:rsidP="00CB7FAC">
            <w:pPr>
              <w:spacing w:before="10" w:after="10" w:line="240" w:lineRule="auto"/>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In-Home Respite</w:t>
            </w:r>
          </w:p>
        </w:tc>
        <w:tc>
          <w:tcPr>
            <w:tcW w:w="657" w:type="pct"/>
            <w:shd w:val="clear" w:color="auto" w:fill="auto"/>
            <w:vAlign w:val="center"/>
          </w:tcPr>
          <w:p w14:paraId="5C96EA39" w14:textId="40284C3B"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970" w:type="pct"/>
            <w:shd w:val="clear" w:color="auto" w:fill="auto"/>
            <w:vAlign w:val="center"/>
          </w:tcPr>
          <w:p w14:paraId="24A465E0" w14:textId="6501549D"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No</w:t>
            </w:r>
          </w:p>
        </w:tc>
        <w:tc>
          <w:tcPr>
            <w:tcW w:w="626" w:type="pct"/>
            <w:shd w:val="clear" w:color="auto" w:fill="auto"/>
            <w:vAlign w:val="center"/>
          </w:tcPr>
          <w:p w14:paraId="51E4FBB2" w14:textId="7F17FB6D"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594" w:type="pct"/>
            <w:shd w:val="clear" w:color="auto" w:fill="auto"/>
            <w:vAlign w:val="center"/>
          </w:tcPr>
          <w:p w14:paraId="5898B3C7" w14:textId="5615701E"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c>
          <w:tcPr>
            <w:tcW w:w="405" w:type="pct"/>
            <w:shd w:val="clear" w:color="auto" w:fill="auto"/>
            <w:vAlign w:val="center"/>
          </w:tcPr>
          <w:p w14:paraId="7535CA82" w14:textId="0F7B21EB" w:rsidR="006D5796" w:rsidRPr="0075622C" w:rsidRDefault="006D5796" w:rsidP="00CB7FAC">
            <w:pPr>
              <w:spacing w:before="10" w:after="10" w:line="240" w:lineRule="auto"/>
              <w:jc w:val="center"/>
              <w:rPr>
                <w:rFonts w:ascii="Verdana" w:eastAsia="Times New Roman" w:hAnsi="Verdana" w:cs="Times New Roman"/>
                <w:color w:val="1B1B1B"/>
                <w:sz w:val="20"/>
                <w:szCs w:val="20"/>
              </w:rPr>
            </w:pPr>
            <w:r w:rsidRPr="0075622C">
              <w:rPr>
                <w:rFonts w:ascii="Verdana" w:eastAsia="Times New Roman" w:hAnsi="Verdana" w:cs="Times New Roman"/>
                <w:color w:val="1B1B1B"/>
                <w:sz w:val="20"/>
                <w:szCs w:val="20"/>
              </w:rPr>
              <w:t>Yes</w:t>
            </w:r>
          </w:p>
        </w:tc>
      </w:tr>
    </w:tbl>
    <w:p w14:paraId="078A0273" w14:textId="0ECC9B9A" w:rsidR="00413A30" w:rsidRDefault="07DF5FDE" w:rsidP="2EECAA96">
      <w:pPr>
        <w:pStyle w:val="BodyText"/>
        <w:sectPr w:rsidR="00413A30" w:rsidSect="000F2767">
          <w:headerReference w:type="default" r:id="rId18"/>
          <w:footerReference w:type="default" r:id="rId19"/>
          <w:pgSz w:w="15840" w:h="12240" w:orient="landscape"/>
          <w:pgMar w:top="720" w:right="720" w:bottom="720" w:left="720" w:header="720" w:footer="720" w:gutter="0"/>
          <w:cols w:space="720"/>
          <w:docGrid w:linePitch="360"/>
        </w:sectPr>
      </w:pPr>
      <w:r>
        <w:t xml:space="preserve">*CDS </w:t>
      </w:r>
      <w:r w:rsidR="00413A30">
        <w:t>o</w:t>
      </w:r>
      <w:r>
        <w:t>ption – Schedules are not required to be entered into the EVV system</w:t>
      </w:r>
      <w:r w:rsidR="0048071A">
        <w:t>;</w:t>
      </w:r>
      <w:r>
        <w:t xml:space="preserve"> however</w:t>
      </w:r>
      <w:r w:rsidR="0048071A">
        <w:t>,</w:t>
      </w:r>
      <w:r>
        <w:t xml:space="preserve"> </w:t>
      </w:r>
      <w:r w:rsidR="004719E4">
        <w:t xml:space="preserve">CDS employers </w:t>
      </w:r>
      <w:r>
        <w:t xml:space="preserve">must follow </w:t>
      </w:r>
      <w:r w:rsidR="004719E4">
        <w:t xml:space="preserve">the </w:t>
      </w:r>
      <w:r>
        <w:t>program requirements</w:t>
      </w:r>
      <w:r w:rsidR="00B253E3">
        <w:t xml:space="preserve"> as listed in the table above</w:t>
      </w:r>
      <w:r>
        <w:t>.</w:t>
      </w:r>
    </w:p>
    <w:p w14:paraId="32883CD2" w14:textId="13BE3ED5" w:rsidR="00413A30" w:rsidRDefault="00413A30" w:rsidP="00413A30">
      <w:pPr>
        <w:pStyle w:val="Heading2"/>
        <w:spacing w:before="240"/>
      </w:pPr>
      <w:r>
        <w:t xml:space="preserve">MCO </w:t>
      </w:r>
      <w:r w:rsidRPr="00B51CCF">
        <w:t>Program</w:t>
      </w:r>
      <w:r>
        <w:t>s</w:t>
      </w:r>
      <w:r w:rsidRPr="00B51CCF">
        <w:t xml:space="preserve"> </w:t>
      </w:r>
      <w:r>
        <w:t xml:space="preserve">and Service </w:t>
      </w:r>
      <w:r w:rsidRPr="00B51CCF">
        <w:t>Requirements</w:t>
      </w:r>
      <w:r>
        <w:t xml:space="preserve"> for Schedules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531"/>
        <w:gridCol w:w="2607"/>
        <w:gridCol w:w="1520"/>
        <w:gridCol w:w="1810"/>
        <w:gridCol w:w="1531"/>
        <w:gridCol w:w="1350"/>
        <w:gridCol w:w="1525"/>
      </w:tblGrid>
      <w:tr w:rsidR="00413A30" w:rsidRPr="0075622C" w14:paraId="553A2936" w14:textId="77777777" w:rsidTr="00413A30">
        <w:trPr>
          <w:trHeight w:val="600"/>
          <w:tblHeader/>
        </w:trPr>
        <w:tc>
          <w:tcPr>
            <w:tcW w:w="874" w:type="pct"/>
            <w:vMerge w:val="restart"/>
            <w:shd w:val="clear" w:color="auto" w:fill="D9D9D9" w:themeFill="background1" w:themeFillShade="D9"/>
            <w:vAlign w:val="center"/>
            <w:hideMark/>
          </w:tcPr>
          <w:p w14:paraId="2BEF6670"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Program</w:t>
            </w:r>
          </w:p>
        </w:tc>
        <w:tc>
          <w:tcPr>
            <w:tcW w:w="532" w:type="pct"/>
            <w:vMerge w:val="restart"/>
            <w:shd w:val="clear" w:color="auto" w:fill="D9D9D9" w:themeFill="background1" w:themeFillShade="D9"/>
          </w:tcPr>
          <w:p w14:paraId="1A39A78A" w14:textId="54EEDA5C" w:rsidR="00413A30" w:rsidRPr="0075622C" w:rsidRDefault="00413A30" w:rsidP="00413A30">
            <w:pPr>
              <w:spacing w:before="48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MCO</w:t>
            </w:r>
          </w:p>
        </w:tc>
        <w:tc>
          <w:tcPr>
            <w:tcW w:w="906" w:type="pct"/>
            <w:vMerge w:val="restart"/>
            <w:shd w:val="clear" w:color="auto" w:fill="D9D9D9" w:themeFill="background1" w:themeFillShade="D9"/>
            <w:vAlign w:val="center"/>
            <w:hideMark/>
          </w:tcPr>
          <w:p w14:paraId="30DD0C3C" w14:textId="6867B202" w:rsidR="00413A30" w:rsidRPr="0075622C" w:rsidRDefault="00413A30" w:rsidP="00413A3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Services</w:t>
            </w:r>
          </w:p>
        </w:tc>
        <w:tc>
          <w:tcPr>
            <w:tcW w:w="528" w:type="pct"/>
            <w:vMerge w:val="restart"/>
            <w:shd w:val="clear" w:color="auto" w:fill="D9D9D9" w:themeFill="background1" w:themeFillShade="D9"/>
            <w:vAlign w:val="center"/>
            <w:hideMark/>
          </w:tcPr>
          <w:p w14:paraId="2B2B2EFE"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 xml:space="preserve">Are schedules required by the </w:t>
            </w:r>
            <w:r>
              <w:rPr>
                <w:rFonts w:ascii="Verdana" w:eastAsia="Times New Roman" w:hAnsi="Verdana" w:cs="Times New Roman"/>
                <w:b/>
                <w:bCs/>
                <w:color w:val="000000"/>
                <w:sz w:val="20"/>
                <w:szCs w:val="20"/>
              </w:rPr>
              <w:t>MCO</w:t>
            </w:r>
            <w:r w:rsidRPr="0075622C">
              <w:rPr>
                <w:rFonts w:ascii="Verdana" w:eastAsia="Times New Roman" w:hAnsi="Verdana" w:cs="Times New Roman"/>
                <w:b/>
                <w:bCs/>
                <w:color w:val="000000"/>
                <w:sz w:val="20"/>
                <w:szCs w:val="20"/>
              </w:rPr>
              <w:t>?</w:t>
            </w:r>
          </w:p>
        </w:tc>
        <w:tc>
          <w:tcPr>
            <w:tcW w:w="629" w:type="pct"/>
            <w:vMerge w:val="restart"/>
            <w:shd w:val="clear" w:color="auto" w:fill="D9D9D9" w:themeFill="background1" w:themeFillShade="D9"/>
            <w:vAlign w:val="center"/>
            <w:hideMark/>
          </w:tcPr>
          <w:p w14:paraId="32B68DE8"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Are schedules required to be entered into the EVV system?</w:t>
            </w:r>
          </w:p>
        </w:tc>
        <w:tc>
          <w:tcPr>
            <w:tcW w:w="1531" w:type="pct"/>
            <w:gridSpan w:val="3"/>
            <w:shd w:val="clear" w:color="auto" w:fill="D9D9D9" w:themeFill="background1" w:themeFillShade="D9"/>
            <w:noWrap/>
            <w:vAlign w:val="center"/>
            <w:hideMark/>
          </w:tcPr>
          <w:p w14:paraId="206EC9A3"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Recommended EVV </w:t>
            </w:r>
            <w:r w:rsidRPr="0075622C">
              <w:rPr>
                <w:rFonts w:ascii="Verdana" w:eastAsia="Times New Roman" w:hAnsi="Verdana" w:cs="Times New Roman"/>
                <w:b/>
                <w:bCs/>
                <w:color w:val="000000"/>
                <w:sz w:val="20"/>
                <w:szCs w:val="20"/>
              </w:rPr>
              <w:t>Schedule Types Based on Type of Service</w:t>
            </w:r>
          </w:p>
        </w:tc>
      </w:tr>
      <w:tr w:rsidR="00413A30" w:rsidRPr="0075622C" w14:paraId="3058760D" w14:textId="77777777" w:rsidTr="00413A30">
        <w:trPr>
          <w:trHeight w:val="600"/>
          <w:tblHeader/>
        </w:trPr>
        <w:tc>
          <w:tcPr>
            <w:tcW w:w="874" w:type="pct"/>
            <w:vMerge/>
            <w:vAlign w:val="center"/>
            <w:hideMark/>
          </w:tcPr>
          <w:p w14:paraId="334BE2E5" w14:textId="77777777" w:rsidR="00413A30" w:rsidRPr="0075622C" w:rsidRDefault="00413A30" w:rsidP="009314A0">
            <w:pPr>
              <w:spacing w:line="240" w:lineRule="auto"/>
              <w:rPr>
                <w:rFonts w:ascii="Verdana" w:eastAsia="Times New Roman" w:hAnsi="Verdana" w:cs="Times New Roman"/>
                <w:b/>
                <w:bCs/>
                <w:color w:val="000000"/>
                <w:sz w:val="20"/>
                <w:szCs w:val="20"/>
              </w:rPr>
            </w:pPr>
          </w:p>
        </w:tc>
        <w:tc>
          <w:tcPr>
            <w:tcW w:w="532" w:type="pct"/>
            <w:vMerge/>
          </w:tcPr>
          <w:p w14:paraId="014C42B6" w14:textId="77777777" w:rsidR="00413A30" w:rsidRPr="0075622C" w:rsidRDefault="00413A30" w:rsidP="009314A0">
            <w:pPr>
              <w:spacing w:line="240" w:lineRule="auto"/>
              <w:rPr>
                <w:rFonts w:ascii="Verdana" w:eastAsia="Times New Roman" w:hAnsi="Verdana" w:cs="Times New Roman"/>
                <w:b/>
                <w:bCs/>
                <w:color w:val="000000"/>
                <w:sz w:val="20"/>
                <w:szCs w:val="20"/>
              </w:rPr>
            </w:pPr>
          </w:p>
        </w:tc>
        <w:tc>
          <w:tcPr>
            <w:tcW w:w="906" w:type="pct"/>
            <w:vMerge/>
            <w:vAlign w:val="center"/>
            <w:hideMark/>
          </w:tcPr>
          <w:p w14:paraId="65A7F996" w14:textId="77777777" w:rsidR="00413A30" w:rsidRPr="0075622C" w:rsidRDefault="00413A30" w:rsidP="009314A0">
            <w:pPr>
              <w:spacing w:line="240" w:lineRule="auto"/>
              <w:rPr>
                <w:rFonts w:ascii="Verdana" w:eastAsia="Times New Roman" w:hAnsi="Verdana" w:cs="Times New Roman"/>
                <w:b/>
                <w:bCs/>
                <w:color w:val="000000"/>
                <w:sz w:val="20"/>
                <w:szCs w:val="20"/>
              </w:rPr>
            </w:pPr>
          </w:p>
        </w:tc>
        <w:tc>
          <w:tcPr>
            <w:tcW w:w="528" w:type="pct"/>
            <w:vMerge/>
            <w:vAlign w:val="center"/>
            <w:hideMark/>
          </w:tcPr>
          <w:p w14:paraId="781ED58B" w14:textId="77777777" w:rsidR="00413A30" w:rsidRPr="0075622C" w:rsidRDefault="00413A30" w:rsidP="009314A0">
            <w:pPr>
              <w:spacing w:line="240" w:lineRule="auto"/>
              <w:rPr>
                <w:rFonts w:ascii="Verdana" w:eastAsia="Times New Roman" w:hAnsi="Verdana" w:cs="Times New Roman"/>
                <w:b/>
                <w:bCs/>
                <w:color w:val="000000"/>
                <w:sz w:val="20"/>
                <w:szCs w:val="20"/>
              </w:rPr>
            </w:pPr>
          </w:p>
        </w:tc>
        <w:tc>
          <w:tcPr>
            <w:tcW w:w="629" w:type="pct"/>
            <w:vMerge/>
            <w:vAlign w:val="center"/>
            <w:hideMark/>
          </w:tcPr>
          <w:p w14:paraId="51F329EF" w14:textId="77777777" w:rsidR="00413A30" w:rsidRPr="0075622C" w:rsidRDefault="00413A30" w:rsidP="009314A0">
            <w:pPr>
              <w:spacing w:line="240" w:lineRule="auto"/>
              <w:rPr>
                <w:rFonts w:ascii="Verdana" w:eastAsia="Times New Roman" w:hAnsi="Verdana" w:cs="Times New Roman"/>
                <w:b/>
                <w:bCs/>
                <w:color w:val="000000"/>
                <w:sz w:val="20"/>
                <w:szCs w:val="20"/>
              </w:rPr>
            </w:pPr>
          </w:p>
        </w:tc>
        <w:tc>
          <w:tcPr>
            <w:tcW w:w="532" w:type="pct"/>
            <w:shd w:val="clear" w:color="auto" w:fill="D9D9D9" w:themeFill="background1" w:themeFillShade="D9"/>
            <w:vAlign w:val="center"/>
            <w:hideMark/>
          </w:tcPr>
          <w:p w14:paraId="789C9A26"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Daily Fixed</w:t>
            </w:r>
          </w:p>
        </w:tc>
        <w:tc>
          <w:tcPr>
            <w:tcW w:w="469" w:type="pct"/>
            <w:shd w:val="clear" w:color="auto" w:fill="D9D9D9" w:themeFill="background1" w:themeFillShade="D9"/>
            <w:vAlign w:val="center"/>
            <w:hideMark/>
          </w:tcPr>
          <w:p w14:paraId="2AD2AC53"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Daily Variable</w:t>
            </w:r>
          </w:p>
        </w:tc>
        <w:tc>
          <w:tcPr>
            <w:tcW w:w="530" w:type="pct"/>
            <w:shd w:val="clear" w:color="auto" w:fill="D9D9D9" w:themeFill="background1" w:themeFillShade="D9"/>
            <w:vAlign w:val="center"/>
            <w:hideMark/>
          </w:tcPr>
          <w:p w14:paraId="6F29C431" w14:textId="77777777" w:rsidR="00413A30" w:rsidRPr="0075622C" w:rsidRDefault="00413A30" w:rsidP="009314A0">
            <w:pPr>
              <w:spacing w:line="240" w:lineRule="auto"/>
              <w:jc w:val="center"/>
              <w:rPr>
                <w:rFonts w:ascii="Verdana" w:eastAsia="Times New Roman" w:hAnsi="Verdana" w:cs="Times New Roman"/>
                <w:b/>
                <w:bCs/>
                <w:color w:val="000000"/>
                <w:sz w:val="20"/>
                <w:szCs w:val="20"/>
              </w:rPr>
            </w:pPr>
            <w:r w:rsidRPr="0075622C">
              <w:rPr>
                <w:rFonts w:ascii="Verdana" w:eastAsia="Times New Roman" w:hAnsi="Verdana" w:cs="Times New Roman"/>
                <w:b/>
                <w:bCs/>
                <w:color w:val="000000"/>
                <w:sz w:val="20"/>
                <w:szCs w:val="20"/>
              </w:rPr>
              <w:t>Weekly Variable</w:t>
            </w:r>
          </w:p>
        </w:tc>
      </w:tr>
      <w:tr w:rsidR="00413A30" w:rsidRPr="0075622C" w14:paraId="3125D15A" w14:textId="77777777" w:rsidTr="00413A30">
        <w:trPr>
          <w:trHeight w:val="300"/>
        </w:trPr>
        <w:tc>
          <w:tcPr>
            <w:tcW w:w="874" w:type="pct"/>
            <w:vMerge w:val="restart"/>
            <w:shd w:val="clear" w:color="auto" w:fill="auto"/>
            <w:vAlign w:val="center"/>
            <w:hideMark/>
          </w:tcPr>
          <w:p w14:paraId="4CB59A14" w14:textId="77777777" w:rsidR="00413A30" w:rsidRPr="004350C6" w:rsidRDefault="00413A30" w:rsidP="009314A0">
            <w:pPr>
              <w:spacing w:line="240" w:lineRule="auto"/>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STAR Health</w:t>
            </w:r>
          </w:p>
        </w:tc>
        <w:tc>
          <w:tcPr>
            <w:tcW w:w="532" w:type="pct"/>
            <w:vMerge w:val="restart"/>
            <w:vAlign w:val="center"/>
          </w:tcPr>
          <w:p w14:paraId="7C50C7FD" w14:textId="355EDFD8" w:rsidR="00413A30" w:rsidRPr="004350C6" w:rsidRDefault="00413A30" w:rsidP="00413A30">
            <w:pPr>
              <w:spacing w:line="240" w:lineRule="auto"/>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Superior</w:t>
            </w:r>
          </w:p>
        </w:tc>
        <w:tc>
          <w:tcPr>
            <w:tcW w:w="906" w:type="pct"/>
            <w:shd w:val="clear" w:color="auto" w:fill="auto"/>
            <w:vAlign w:val="center"/>
            <w:hideMark/>
          </w:tcPr>
          <w:p w14:paraId="421523E1" w14:textId="77777777" w:rsidR="00413A30" w:rsidRPr="004350C6" w:rsidRDefault="00413A30" w:rsidP="009314A0">
            <w:pPr>
              <w:spacing w:line="240" w:lineRule="auto"/>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CFC PAS/HAB</w:t>
            </w:r>
          </w:p>
        </w:tc>
        <w:tc>
          <w:tcPr>
            <w:tcW w:w="528" w:type="pct"/>
            <w:shd w:val="clear" w:color="auto" w:fill="auto"/>
            <w:vAlign w:val="center"/>
          </w:tcPr>
          <w:p w14:paraId="400E4907"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629" w:type="pct"/>
            <w:shd w:val="clear" w:color="auto" w:fill="auto"/>
            <w:vAlign w:val="center"/>
          </w:tcPr>
          <w:p w14:paraId="7F1466A8"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532" w:type="pct"/>
            <w:shd w:val="clear" w:color="auto" w:fill="auto"/>
            <w:vAlign w:val="center"/>
          </w:tcPr>
          <w:p w14:paraId="4CB3486C"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469" w:type="pct"/>
            <w:shd w:val="clear" w:color="auto" w:fill="auto"/>
            <w:vAlign w:val="center"/>
          </w:tcPr>
          <w:p w14:paraId="14EE27C9"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530" w:type="pct"/>
            <w:shd w:val="clear" w:color="auto" w:fill="auto"/>
            <w:vAlign w:val="center"/>
          </w:tcPr>
          <w:p w14:paraId="0F79079D"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r>
      <w:tr w:rsidR="00413A30" w:rsidRPr="0075622C" w14:paraId="065EC0C2" w14:textId="77777777" w:rsidTr="00413A30">
        <w:trPr>
          <w:trHeight w:val="540"/>
        </w:trPr>
        <w:tc>
          <w:tcPr>
            <w:tcW w:w="874" w:type="pct"/>
            <w:vMerge/>
            <w:vAlign w:val="center"/>
            <w:hideMark/>
          </w:tcPr>
          <w:p w14:paraId="12DD2FD5" w14:textId="77777777" w:rsidR="00413A30" w:rsidRPr="004350C6" w:rsidRDefault="00413A30" w:rsidP="009314A0">
            <w:pPr>
              <w:spacing w:line="240" w:lineRule="auto"/>
              <w:rPr>
                <w:rFonts w:asciiTheme="majorHAnsi" w:eastAsia="Times New Roman" w:hAnsiTheme="majorHAnsi" w:cs="Times New Roman"/>
                <w:color w:val="1B1B1B"/>
                <w:sz w:val="20"/>
                <w:szCs w:val="20"/>
              </w:rPr>
            </w:pPr>
          </w:p>
        </w:tc>
        <w:tc>
          <w:tcPr>
            <w:tcW w:w="532" w:type="pct"/>
            <w:vMerge/>
          </w:tcPr>
          <w:p w14:paraId="4A80B274" w14:textId="77777777" w:rsidR="00413A30" w:rsidRPr="004350C6" w:rsidRDefault="00413A30" w:rsidP="009314A0">
            <w:pPr>
              <w:spacing w:line="240" w:lineRule="auto"/>
              <w:rPr>
                <w:rFonts w:asciiTheme="majorHAnsi" w:eastAsia="Times New Roman" w:hAnsiTheme="majorHAnsi" w:cs="Times New Roman"/>
                <w:color w:val="1B1B1B"/>
                <w:sz w:val="20"/>
                <w:szCs w:val="20"/>
              </w:rPr>
            </w:pPr>
          </w:p>
        </w:tc>
        <w:tc>
          <w:tcPr>
            <w:tcW w:w="906" w:type="pct"/>
            <w:shd w:val="clear" w:color="auto" w:fill="auto"/>
            <w:vAlign w:val="center"/>
            <w:hideMark/>
          </w:tcPr>
          <w:p w14:paraId="464AEF32" w14:textId="77777777" w:rsidR="00413A30" w:rsidRPr="004350C6" w:rsidRDefault="00413A30" w:rsidP="009314A0">
            <w:pPr>
              <w:spacing w:line="240" w:lineRule="auto"/>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PCS</w:t>
            </w:r>
          </w:p>
        </w:tc>
        <w:tc>
          <w:tcPr>
            <w:tcW w:w="528" w:type="pct"/>
            <w:shd w:val="clear" w:color="auto" w:fill="auto"/>
            <w:vAlign w:val="center"/>
          </w:tcPr>
          <w:p w14:paraId="43C72FF3"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629" w:type="pct"/>
            <w:shd w:val="clear" w:color="auto" w:fill="auto"/>
            <w:vAlign w:val="center"/>
          </w:tcPr>
          <w:p w14:paraId="4B874E80"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532" w:type="pct"/>
            <w:shd w:val="clear" w:color="auto" w:fill="auto"/>
            <w:vAlign w:val="center"/>
          </w:tcPr>
          <w:p w14:paraId="20DB5A72"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469" w:type="pct"/>
            <w:shd w:val="clear" w:color="auto" w:fill="auto"/>
            <w:vAlign w:val="center"/>
          </w:tcPr>
          <w:p w14:paraId="1A298801"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530" w:type="pct"/>
            <w:shd w:val="clear" w:color="auto" w:fill="auto"/>
            <w:vAlign w:val="center"/>
          </w:tcPr>
          <w:p w14:paraId="465357DE"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r>
      <w:tr w:rsidR="00413A30" w:rsidRPr="0075622C" w14:paraId="69E09BA7" w14:textId="77777777" w:rsidTr="00413A30">
        <w:trPr>
          <w:trHeight w:val="540"/>
        </w:trPr>
        <w:tc>
          <w:tcPr>
            <w:tcW w:w="874" w:type="pct"/>
            <w:vMerge w:val="restart"/>
            <w:shd w:val="clear" w:color="auto" w:fill="auto"/>
            <w:vAlign w:val="center"/>
          </w:tcPr>
          <w:p w14:paraId="7C159589" w14:textId="77777777" w:rsidR="00413A30" w:rsidRPr="004350C6" w:rsidRDefault="00413A30" w:rsidP="009314A0">
            <w:pPr>
              <w:spacing w:line="240" w:lineRule="auto"/>
              <w:rPr>
                <w:rFonts w:asciiTheme="majorHAnsi" w:eastAsia="Times New Roman" w:hAnsiTheme="majorHAnsi" w:cs="Times New Roman"/>
                <w:color w:val="1B1B1B"/>
                <w:sz w:val="20"/>
                <w:szCs w:val="20"/>
              </w:rPr>
            </w:pPr>
            <w:r w:rsidRPr="004350C6">
              <w:rPr>
                <w:rFonts w:asciiTheme="majorHAnsi" w:hAnsiTheme="majorHAnsi"/>
                <w:sz w:val="20"/>
                <w:szCs w:val="20"/>
              </w:rPr>
              <w:t>STAR Health – Medically Dependent Children Program Covered Services</w:t>
            </w:r>
          </w:p>
        </w:tc>
        <w:tc>
          <w:tcPr>
            <w:tcW w:w="532" w:type="pct"/>
            <w:vMerge w:val="restart"/>
            <w:vAlign w:val="center"/>
          </w:tcPr>
          <w:p w14:paraId="63169869" w14:textId="77777777" w:rsidR="00413A30" w:rsidRPr="004350C6" w:rsidRDefault="00413A30" w:rsidP="00413A30">
            <w:pP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Superior</w:t>
            </w:r>
          </w:p>
        </w:tc>
        <w:tc>
          <w:tcPr>
            <w:tcW w:w="906" w:type="pct"/>
            <w:shd w:val="clear" w:color="auto" w:fill="auto"/>
            <w:vAlign w:val="center"/>
          </w:tcPr>
          <w:p w14:paraId="74E1E6DB" w14:textId="77777777" w:rsidR="00413A30" w:rsidRPr="004350C6" w:rsidRDefault="00413A30" w:rsidP="009314A0">
            <w:pP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In-Home Respite</w:t>
            </w:r>
          </w:p>
        </w:tc>
        <w:tc>
          <w:tcPr>
            <w:tcW w:w="528" w:type="pct"/>
            <w:shd w:val="clear" w:color="auto" w:fill="auto"/>
            <w:vAlign w:val="center"/>
          </w:tcPr>
          <w:p w14:paraId="19626349"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629" w:type="pct"/>
            <w:shd w:val="clear" w:color="auto" w:fill="auto"/>
            <w:vAlign w:val="center"/>
          </w:tcPr>
          <w:p w14:paraId="6E87A795"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532" w:type="pct"/>
            <w:shd w:val="clear" w:color="auto" w:fill="auto"/>
            <w:vAlign w:val="center"/>
          </w:tcPr>
          <w:p w14:paraId="6534E494"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469" w:type="pct"/>
            <w:shd w:val="clear" w:color="auto" w:fill="auto"/>
            <w:vAlign w:val="center"/>
          </w:tcPr>
          <w:p w14:paraId="3931FFDF"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530" w:type="pct"/>
            <w:shd w:val="clear" w:color="auto" w:fill="auto"/>
            <w:vAlign w:val="center"/>
          </w:tcPr>
          <w:p w14:paraId="4E31DC63"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r>
      <w:tr w:rsidR="00413A30" w:rsidRPr="0075622C" w14:paraId="668FF6AE" w14:textId="77777777" w:rsidTr="00413A30">
        <w:trPr>
          <w:trHeight w:val="540"/>
        </w:trPr>
        <w:tc>
          <w:tcPr>
            <w:tcW w:w="874" w:type="pct"/>
            <w:vMerge/>
            <w:vAlign w:val="center"/>
          </w:tcPr>
          <w:p w14:paraId="68C03FC4" w14:textId="77777777" w:rsidR="00413A30" w:rsidRPr="004350C6" w:rsidRDefault="00413A30" w:rsidP="009314A0">
            <w:pPr>
              <w:spacing w:line="240" w:lineRule="auto"/>
              <w:rPr>
                <w:rFonts w:asciiTheme="majorHAnsi" w:eastAsia="Times New Roman" w:hAnsiTheme="majorHAnsi" w:cs="Times New Roman"/>
                <w:color w:val="1B1B1B"/>
                <w:sz w:val="20"/>
                <w:szCs w:val="20"/>
              </w:rPr>
            </w:pPr>
          </w:p>
        </w:tc>
        <w:tc>
          <w:tcPr>
            <w:tcW w:w="532" w:type="pct"/>
            <w:vMerge/>
          </w:tcPr>
          <w:p w14:paraId="325B23D6" w14:textId="77777777" w:rsidR="00413A30" w:rsidRPr="004350C6" w:rsidRDefault="00413A30" w:rsidP="009314A0">
            <w:pPr>
              <w:spacing w:line="240" w:lineRule="auto"/>
              <w:rPr>
                <w:rFonts w:asciiTheme="majorHAnsi" w:hAnsiTheme="majorHAnsi"/>
                <w:color w:val="auto"/>
                <w:sz w:val="20"/>
                <w:szCs w:val="20"/>
              </w:rPr>
            </w:pPr>
          </w:p>
        </w:tc>
        <w:tc>
          <w:tcPr>
            <w:tcW w:w="906" w:type="pct"/>
            <w:shd w:val="clear" w:color="auto" w:fill="auto"/>
            <w:vAlign w:val="center"/>
          </w:tcPr>
          <w:p w14:paraId="6D7A9637" w14:textId="77777777" w:rsidR="00413A30" w:rsidRPr="004350C6" w:rsidDel="00C07EA7" w:rsidRDefault="00413A30" w:rsidP="009314A0">
            <w:pPr>
              <w:spacing w:line="240" w:lineRule="auto"/>
              <w:rPr>
                <w:rFonts w:asciiTheme="majorHAnsi" w:eastAsia="Times New Roman" w:hAnsiTheme="majorHAnsi" w:cs="Times New Roman"/>
                <w:color w:val="1B1B1B"/>
                <w:sz w:val="20"/>
                <w:szCs w:val="20"/>
              </w:rPr>
            </w:pPr>
            <w:r w:rsidRPr="004350C6">
              <w:rPr>
                <w:rFonts w:asciiTheme="majorHAnsi" w:hAnsiTheme="majorHAnsi"/>
                <w:color w:val="auto"/>
                <w:sz w:val="20"/>
                <w:szCs w:val="20"/>
              </w:rPr>
              <w:t>Flexible Family Supports</w:t>
            </w:r>
          </w:p>
        </w:tc>
        <w:tc>
          <w:tcPr>
            <w:tcW w:w="528" w:type="pct"/>
            <w:shd w:val="clear" w:color="auto" w:fill="auto"/>
            <w:vAlign w:val="center"/>
          </w:tcPr>
          <w:p w14:paraId="12E1B525"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629" w:type="pct"/>
            <w:shd w:val="clear" w:color="auto" w:fill="auto"/>
            <w:vAlign w:val="center"/>
          </w:tcPr>
          <w:p w14:paraId="77EEF4F9"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No</w:t>
            </w:r>
          </w:p>
        </w:tc>
        <w:tc>
          <w:tcPr>
            <w:tcW w:w="532" w:type="pct"/>
            <w:shd w:val="clear" w:color="auto" w:fill="auto"/>
            <w:vAlign w:val="center"/>
          </w:tcPr>
          <w:p w14:paraId="2538FEED" w14:textId="77777777" w:rsidR="00413A30" w:rsidRPr="004350C6"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469" w:type="pct"/>
            <w:shd w:val="clear" w:color="auto" w:fill="auto"/>
            <w:vAlign w:val="center"/>
          </w:tcPr>
          <w:p w14:paraId="1698975A" w14:textId="77777777" w:rsidR="00413A30" w:rsidRPr="004350C6" w:rsidDel="00C07EA7"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c>
          <w:tcPr>
            <w:tcW w:w="530" w:type="pct"/>
            <w:shd w:val="clear" w:color="auto" w:fill="auto"/>
            <w:vAlign w:val="center"/>
          </w:tcPr>
          <w:p w14:paraId="76F31595" w14:textId="77777777" w:rsidR="00413A30" w:rsidRPr="004350C6" w:rsidDel="00C07EA7" w:rsidRDefault="00413A30" w:rsidP="009314A0">
            <w:pPr>
              <w:spacing w:line="240" w:lineRule="auto"/>
              <w:jc w:val="center"/>
              <w:rPr>
                <w:rFonts w:asciiTheme="majorHAnsi" w:eastAsia="Times New Roman" w:hAnsiTheme="majorHAnsi" w:cs="Times New Roman"/>
                <w:color w:val="1B1B1B"/>
                <w:sz w:val="20"/>
                <w:szCs w:val="20"/>
              </w:rPr>
            </w:pPr>
            <w:r w:rsidRPr="004350C6">
              <w:rPr>
                <w:rFonts w:asciiTheme="majorHAnsi" w:eastAsia="Times New Roman" w:hAnsiTheme="majorHAnsi" w:cs="Times New Roman"/>
                <w:color w:val="1B1B1B"/>
                <w:sz w:val="20"/>
                <w:szCs w:val="20"/>
              </w:rPr>
              <w:t>Yes</w:t>
            </w:r>
          </w:p>
        </w:tc>
      </w:tr>
      <w:tr w:rsidR="00413A30" w:rsidRPr="0075622C" w14:paraId="514BDD89" w14:textId="77777777" w:rsidTr="00413A30">
        <w:trPr>
          <w:trHeight w:val="300"/>
        </w:trPr>
        <w:tc>
          <w:tcPr>
            <w:tcW w:w="874" w:type="pct"/>
            <w:vMerge w:val="restart"/>
            <w:shd w:val="clear" w:color="auto" w:fill="auto"/>
            <w:vAlign w:val="center"/>
            <w:hideMark/>
          </w:tcPr>
          <w:p w14:paraId="3BF74D4C"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STAR Kids</w:t>
            </w:r>
          </w:p>
        </w:tc>
        <w:tc>
          <w:tcPr>
            <w:tcW w:w="532" w:type="pct"/>
            <w:vMerge w:val="restart"/>
          </w:tcPr>
          <w:p w14:paraId="195D3F84" w14:textId="21D585DE" w:rsidR="00413A30" w:rsidRPr="004350C6" w:rsidRDefault="00413A30" w:rsidP="00413A30">
            <w:pPr>
              <w:spacing w:after="1440" w:line="240" w:lineRule="auto"/>
              <w:rPr>
                <w:rFonts w:asciiTheme="majorHAnsi" w:eastAsia="Times New Roman" w:hAnsiTheme="majorHAnsi" w:cs="Times New Roman"/>
                <w:color w:val="auto"/>
                <w:sz w:val="20"/>
                <w:szCs w:val="20"/>
              </w:rPr>
            </w:pPr>
            <w:r w:rsidRPr="192911A9">
              <w:rPr>
                <w:rFonts w:asciiTheme="majorHAnsi" w:eastAsia="Times New Roman" w:hAnsiTheme="majorHAnsi" w:cs="Times New Roman"/>
                <w:color w:val="auto"/>
                <w:sz w:val="20"/>
                <w:szCs w:val="20"/>
              </w:rPr>
              <w:t>Aetna, Amerigrou</w:t>
            </w:r>
            <w:r>
              <w:rPr>
                <w:rFonts w:asciiTheme="majorHAnsi" w:eastAsia="Times New Roman" w:hAnsiTheme="majorHAnsi" w:cs="Times New Roman"/>
                <w:color w:val="auto"/>
                <w:sz w:val="20"/>
                <w:szCs w:val="20"/>
              </w:rPr>
              <w:t xml:space="preserve">p, </w:t>
            </w:r>
            <w:r w:rsidRPr="192911A9">
              <w:rPr>
                <w:rFonts w:asciiTheme="majorHAnsi" w:eastAsia="Times New Roman" w:hAnsiTheme="majorHAnsi" w:cs="Times New Roman"/>
                <w:color w:val="auto"/>
                <w:sz w:val="20"/>
                <w:szCs w:val="20"/>
              </w:rPr>
              <w:t>Blue Cross Blue Shield of Texas, Community First Health Plan, Cook Children’s Health Plan,</w:t>
            </w:r>
            <w:r w:rsidRPr="192911A9">
              <w:rPr>
                <w:color w:val="auto"/>
              </w:rPr>
              <w:t xml:space="preserve"> </w:t>
            </w:r>
            <w:r w:rsidRPr="192911A9">
              <w:rPr>
                <w:rFonts w:asciiTheme="majorHAnsi" w:eastAsia="Times New Roman" w:hAnsiTheme="majorHAnsi" w:cs="Times New Roman"/>
                <w:color w:val="auto"/>
                <w:sz w:val="20"/>
                <w:szCs w:val="20"/>
              </w:rPr>
              <w:t xml:space="preserve">Molina Healthcare Inc., United Healthcare, </w:t>
            </w:r>
            <w:r w:rsidRPr="00BF68DC">
              <w:rPr>
                <w:rFonts w:asciiTheme="majorHAnsi" w:eastAsia="Times New Roman" w:hAnsiTheme="majorHAnsi" w:cs="Times New Roman"/>
                <w:color w:val="auto"/>
                <w:sz w:val="20"/>
                <w:szCs w:val="20"/>
              </w:rPr>
              <w:t>Superior</w:t>
            </w:r>
          </w:p>
        </w:tc>
        <w:tc>
          <w:tcPr>
            <w:tcW w:w="906" w:type="pct"/>
            <w:shd w:val="clear" w:color="auto" w:fill="auto"/>
            <w:vAlign w:val="center"/>
            <w:hideMark/>
          </w:tcPr>
          <w:p w14:paraId="295A7BCD"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CFC PAS/HAB</w:t>
            </w:r>
          </w:p>
        </w:tc>
        <w:tc>
          <w:tcPr>
            <w:tcW w:w="528" w:type="pct"/>
            <w:shd w:val="clear" w:color="auto" w:fill="auto"/>
            <w:vAlign w:val="center"/>
          </w:tcPr>
          <w:p w14:paraId="0F4C40F1"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7B640C61"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483BD33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3A23712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7CB89C2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1D00C29A" w14:textId="77777777" w:rsidTr="00413A30">
        <w:trPr>
          <w:trHeight w:val="2735"/>
        </w:trPr>
        <w:tc>
          <w:tcPr>
            <w:tcW w:w="874" w:type="pct"/>
            <w:vMerge/>
            <w:vAlign w:val="center"/>
            <w:hideMark/>
          </w:tcPr>
          <w:p w14:paraId="667EA85C"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240DB83A" w14:textId="77777777" w:rsidR="00413A30" w:rsidRPr="004350C6" w:rsidRDefault="00413A30" w:rsidP="009314A0">
            <w:pPr>
              <w:spacing w:line="240" w:lineRule="auto"/>
              <w:rPr>
                <w:rFonts w:asciiTheme="majorHAnsi" w:eastAsia="Times New Roman" w:hAnsiTheme="majorHAnsi" w:cs="Times New Roman"/>
                <w:color w:val="0070C0"/>
                <w:sz w:val="20"/>
                <w:szCs w:val="20"/>
              </w:rPr>
            </w:pPr>
          </w:p>
        </w:tc>
        <w:tc>
          <w:tcPr>
            <w:tcW w:w="906" w:type="pct"/>
            <w:shd w:val="clear" w:color="auto" w:fill="auto"/>
            <w:vAlign w:val="center"/>
          </w:tcPr>
          <w:p w14:paraId="3D6144A4"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PCS</w:t>
            </w:r>
          </w:p>
        </w:tc>
        <w:tc>
          <w:tcPr>
            <w:tcW w:w="528" w:type="pct"/>
            <w:shd w:val="clear" w:color="auto" w:fill="auto"/>
            <w:vAlign w:val="center"/>
          </w:tcPr>
          <w:p w14:paraId="57930A9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3F091EF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5BF6A03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1F6DECD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57240C8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38FAC939" w14:textId="77777777" w:rsidTr="00413A30">
        <w:trPr>
          <w:trHeight w:val="300"/>
        </w:trPr>
        <w:tc>
          <w:tcPr>
            <w:tcW w:w="874" w:type="pct"/>
            <w:vMerge w:val="restart"/>
            <w:shd w:val="clear" w:color="auto" w:fill="auto"/>
            <w:vAlign w:val="center"/>
            <w:hideMark/>
          </w:tcPr>
          <w:p w14:paraId="41364C96"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sz w:val="20"/>
                <w:szCs w:val="20"/>
              </w:rPr>
              <w:t>STAR Kids – MDCP Covered Services</w:t>
            </w:r>
          </w:p>
        </w:tc>
        <w:tc>
          <w:tcPr>
            <w:tcW w:w="532" w:type="pct"/>
            <w:vMerge w:val="restart"/>
          </w:tcPr>
          <w:p w14:paraId="5B24EAA3" w14:textId="77777777" w:rsidR="00413A30" w:rsidRPr="004350C6" w:rsidRDefault="00413A30" w:rsidP="009314A0">
            <w:pPr>
              <w:spacing w:line="240" w:lineRule="auto"/>
              <w:rPr>
                <w:rFonts w:asciiTheme="majorHAnsi" w:eastAsia="Times New Roman" w:hAnsiTheme="majorHAnsi" w:cs="Times New Roman"/>
                <w:color w:val="auto"/>
                <w:sz w:val="20"/>
                <w:szCs w:val="20"/>
              </w:rPr>
            </w:pPr>
            <w:r w:rsidRPr="41851772">
              <w:rPr>
                <w:rFonts w:asciiTheme="majorHAnsi" w:eastAsia="Times New Roman" w:hAnsiTheme="majorHAnsi" w:cs="Times New Roman"/>
                <w:color w:val="auto"/>
                <w:sz w:val="20"/>
                <w:szCs w:val="20"/>
              </w:rPr>
              <w:t>Aetna, Amerigroup, Blue Cross Blue Shield of Texas, Community First Health Plan, Cook Children’s Health Plan,</w:t>
            </w:r>
            <w:r w:rsidRPr="41851772">
              <w:rPr>
                <w:color w:val="auto"/>
              </w:rPr>
              <w:t xml:space="preserve"> </w:t>
            </w:r>
            <w:r w:rsidRPr="41851772">
              <w:rPr>
                <w:rFonts w:asciiTheme="majorHAnsi" w:eastAsia="Times New Roman" w:hAnsiTheme="majorHAnsi" w:cs="Times New Roman"/>
                <w:color w:val="auto"/>
                <w:sz w:val="20"/>
                <w:szCs w:val="20"/>
              </w:rPr>
              <w:t>Molina Healthcare Inc., United Healthcare,</w:t>
            </w:r>
            <w:r w:rsidRPr="41851772">
              <w:rPr>
                <w:color w:val="auto"/>
              </w:rPr>
              <w:t xml:space="preserve"> </w:t>
            </w:r>
            <w:r w:rsidRPr="00BF68DC">
              <w:rPr>
                <w:rFonts w:asciiTheme="majorHAnsi" w:eastAsia="Times New Roman" w:hAnsiTheme="majorHAnsi" w:cs="Times New Roman"/>
                <w:color w:val="auto"/>
                <w:sz w:val="20"/>
                <w:szCs w:val="20"/>
              </w:rPr>
              <w:t>Superior</w:t>
            </w:r>
            <w:r w:rsidRPr="41851772">
              <w:rPr>
                <w:rFonts w:asciiTheme="majorHAnsi" w:eastAsia="Times New Roman" w:hAnsiTheme="majorHAnsi" w:cs="Times New Roman"/>
                <w:color w:val="auto"/>
                <w:sz w:val="20"/>
                <w:szCs w:val="20"/>
              </w:rPr>
              <w:t xml:space="preserve"> </w:t>
            </w:r>
          </w:p>
        </w:tc>
        <w:tc>
          <w:tcPr>
            <w:tcW w:w="906" w:type="pct"/>
            <w:shd w:val="clear" w:color="auto" w:fill="auto"/>
            <w:vAlign w:val="center"/>
            <w:hideMark/>
          </w:tcPr>
          <w:p w14:paraId="324A4861"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66C790E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110F85D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1B8EC70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4F7702CE"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23B384C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2E30ED9F" w14:textId="77777777" w:rsidTr="00413A30">
        <w:trPr>
          <w:trHeight w:val="300"/>
        </w:trPr>
        <w:tc>
          <w:tcPr>
            <w:tcW w:w="874" w:type="pct"/>
            <w:vMerge/>
            <w:vAlign w:val="center"/>
            <w:hideMark/>
          </w:tcPr>
          <w:p w14:paraId="08066940" w14:textId="77777777" w:rsidR="00413A30" w:rsidRPr="000B36D2" w:rsidRDefault="00413A30" w:rsidP="009314A0">
            <w:pPr>
              <w:spacing w:line="240" w:lineRule="auto"/>
              <w:rPr>
                <w:rFonts w:asciiTheme="majorHAnsi" w:eastAsia="Times New Roman" w:hAnsiTheme="majorHAnsi" w:cs="Times New Roman"/>
                <w:color w:val="auto"/>
                <w:sz w:val="20"/>
                <w:szCs w:val="20"/>
              </w:rPr>
            </w:pPr>
            <w:bookmarkStart w:id="0" w:name="_Hlk126162151"/>
          </w:p>
        </w:tc>
        <w:tc>
          <w:tcPr>
            <w:tcW w:w="532" w:type="pct"/>
            <w:vMerge/>
          </w:tcPr>
          <w:p w14:paraId="7900720C" w14:textId="77777777" w:rsidR="00413A30" w:rsidRPr="004350C6" w:rsidRDefault="00413A30" w:rsidP="009314A0">
            <w:pPr>
              <w:spacing w:line="240" w:lineRule="auto"/>
              <w:rPr>
                <w:rFonts w:asciiTheme="majorHAnsi" w:eastAsia="Times New Roman" w:hAnsiTheme="majorHAnsi" w:cs="Times New Roman"/>
                <w:color w:val="0070C0"/>
                <w:sz w:val="20"/>
                <w:szCs w:val="20"/>
              </w:rPr>
            </w:pPr>
          </w:p>
        </w:tc>
        <w:tc>
          <w:tcPr>
            <w:tcW w:w="906" w:type="pct"/>
            <w:shd w:val="clear" w:color="auto" w:fill="auto"/>
            <w:vAlign w:val="center"/>
            <w:hideMark/>
          </w:tcPr>
          <w:p w14:paraId="2124203C"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Flexible Family Supports</w:t>
            </w:r>
          </w:p>
        </w:tc>
        <w:tc>
          <w:tcPr>
            <w:tcW w:w="528" w:type="pct"/>
            <w:shd w:val="clear" w:color="auto" w:fill="auto"/>
            <w:vAlign w:val="center"/>
          </w:tcPr>
          <w:p w14:paraId="01F56A9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3F07506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16A3D9E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26EA7D8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0CDDA5DE"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bookmarkEnd w:id="0"/>
      <w:tr w:rsidR="00413A30" w:rsidRPr="00A205AB" w14:paraId="2A4F15D4" w14:textId="77777777" w:rsidTr="00413A30">
        <w:trPr>
          <w:trHeight w:val="300"/>
        </w:trPr>
        <w:tc>
          <w:tcPr>
            <w:tcW w:w="874" w:type="pct"/>
            <w:vMerge w:val="restart"/>
            <w:shd w:val="clear" w:color="auto" w:fill="auto"/>
            <w:vAlign w:val="center"/>
          </w:tcPr>
          <w:p w14:paraId="2618BA8A" w14:textId="77777777" w:rsidR="00413A30" w:rsidRPr="000B36D2" w:rsidRDefault="00413A30" w:rsidP="009314A0">
            <w:pPr>
              <w:spacing w:line="240" w:lineRule="auto"/>
              <w:rPr>
                <w:rFonts w:asciiTheme="majorHAnsi" w:hAnsiTheme="majorHAnsi"/>
                <w:color w:val="auto"/>
              </w:rPr>
            </w:pPr>
            <w:r w:rsidRPr="000B36D2">
              <w:rPr>
                <w:rFonts w:asciiTheme="majorHAnsi" w:eastAsia="Times New Roman" w:hAnsiTheme="majorHAnsi" w:cs="Times New Roman"/>
                <w:color w:val="auto"/>
                <w:sz w:val="20"/>
                <w:szCs w:val="20"/>
              </w:rPr>
              <w:t>STAR Kids</w:t>
            </w:r>
          </w:p>
        </w:tc>
        <w:tc>
          <w:tcPr>
            <w:tcW w:w="532" w:type="pct"/>
            <w:vMerge w:val="restart"/>
          </w:tcPr>
          <w:p w14:paraId="1DB90871"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 xml:space="preserve">Driscoll Children’s Health Plan </w:t>
            </w:r>
          </w:p>
        </w:tc>
        <w:tc>
          <w:tcPr>
            <w:tcW w:w="906" w:type="pct"/>
            <w:shd w:val="clear" w:color="auto" w:fill="auto"/>
            <w:vAlign w:val="center"/>
          </w:tcPr>
          <w:p w14:paraId="5E859564"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CFC PAS/HAB</w:t>
            </w:r>
          </w:p>
        </w:tc>
        <w:tc>
          <w:tcPr>
            <w:tcW w:w="528" w:type="pct"/>
            <w:shd w:val="clear" w:color="auto" w:fill="auto"/>
            <w:vAlign w:val="center"/>
          </w:tcPr>
          <w:p w14:paraId="45C0FBF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178EF60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6280D5A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0390B46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61663D6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r>
      <w:tr w:rsidR="00413A30" w:rsidRPr="00A205AB" w14:paraId="7DE5F0B8" w14:textId="77777777" w:rsidTr="00413A30">
        <w:trPr>
          <w:trHeight w:val="300"/>
        </w:trPr>
        <w:tc>
          <w:tcPr>
            <w:tcW w:w="874" w:type="pct"/>
            <w:vMerge/>
            <w:vAlign w:val="center"/>
            <w:hideMark/>
          </w:tcPr>
          <w:p w14:paraId="37052555"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5B75F403" w14:textId="77777777" w:rsidR="00413A30" w:rsidRPr="000B36D2" w:rsidRDefault="00413A30" w:rsidP="009314A0">
            <w:pPr>
              <w:spacing w:line="240" w:lineRule="auto"/>
              <w:rPr>
                <w:rFonts w:asciiTheme="majorHAnsi" w:hAnsiTheme="majorHAnsi"/>
                <w:color w:val="auto"/>
              </w:rPr>
            </w:pPr>
          </w:p>
        </w:tc>
        <w:tc>
          <w:tcPr>
            <w:tcW w:w="906" w:type="pct"/>
            <w:shd w:val="clear" w:color="auto" w:fill="auto"/>
            <w:vAlign w:val="center"/>
            <w:hideMark/>
          </w:tcPr>
          <w:p w14:paraId="571EF187"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PCS</w:t>
            </w:r>
          </w:p>
        </w:tc>
        <w:tc>
          <w:tcPr>
            <w:tcW w:w="528" w:type="pct"/>
            <w:shd w:val="clear" w:color="auto" w:fill="auto"/>
            <w:vAlign w:val="center"/>
          </w:tcPr>
          <w:p w14:paraId="5924AB1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6EC4BCD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0C8E61E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4D4D7DF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30E5E09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r>
      <w:tr w:rsidR="00413A30" w:rsidRPr="00A205AB" w14:paraId="57DB6184" w14:textId="77777777" w:rsidTr="00413A30">
        <w:trPr>
          <w:trHeight w:val="300"/>
        </w:trPr>
        <w:tc>
          <w:tcPr>
            <w:tcW w:w="874" w:type="pct"/>
            <w:vMerge w:val="restart"/>
            <w:shd w:val="clear" w:color="auto" w:fill="auto"/>
            <w:vAlign w:val="center"/>
            <w:hideMark/>
          </w:tcPr>
          <w:p w14:paraId="7950CA50"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STAR Kids – MDCP Covered Services</w:t>
            </w:r>
          </w:p>
        </w:tc>
        <w:tc>
          <w:tcPr>
            <w:tcW w:w="532" w:type="pct"/>
            <w:vMerge w:val="restart"/>
          </w:tcPr>
          <w:p w14:paraId="2B6E487D"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Driscoll Children’s Health Plan</w:t>
            </w:r>
          </w:p>
        </w:tc>
        <w:tc>
          <w:tcPr>
            <w:tcW w:w="906" w:type="pct"/>
            <w:shd w:val="clear" w:color="auto" w:fill="auto"/>
            <w:vAlign w:val="center"/>
            <w:hideMark/>
          </w:tcPr>
          <w:p w14:paraId="40DFACC4"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5FF3AE5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2275642E"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0C91013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31E97AC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6517A9D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r>
      <w:tr w:rsidR="00413A30" w:rsidRPr="00A205AB" w14:paraId="073EA8E0" w14:textId="77777777" w:rsidTr="00413A30">
        <w:trPr>
          <w:trHeight w:val="300"/>
        </w:trPr>
        <w:tc>
          <w:tcPr>
            <w:tcW w:w="874" w:type="pct"/>
            <w:vMerge/>
            <w:vAlign w:val="center"/>
            <w:hideMark/>
          </w:tcPr>
          <w:p w14:paraId="1638D893"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1DD94E28" w14:textId="77777777" w:rsidR="00413A30" w:rsidRPr="004350C6" w:rsidRDefault="00413A30" w:rsidP="009314A0">
            <w:pPr>
              <w:spacing w:line="240" w:lineRule="auto"/>
              <w:rPr>
                <w:rFonts w:asciiTheme="majorHAnsi" w:eastAsia="Times New Roman" w:hAnsiTheme="majorHAnsi" w:cs="Times New Roman"/>
                <w:color w:val="FFC000"/>
                <w:sz w:val="20"/>
                <w:szCs w:val="20"/>
              </w:rPr>
            </w:pPr>
          </w:p>
        </w:tc>
        <w:tc>
          <w:tcPr>
            <w:tcW w:w="906" w:type="pct"/>
            <w:shd w:val="clear" w:color="auto" w:fill="auto"/>
            <w:vAlign w:val="center"/>
            <w:hideMark/>
          </w:tcPr>
          <w:p w14:paraId="34980456"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Flexible Family Supports</w:t>
            </w:r>
          </w:p>
        </w:tc>
        <w:tc>
          <w:tcPr>
            <w:tcW w:w="528" w:type="pct"/>
            <w:shd w:val="clear" w:color="auto" w:fill="auto"/>
            <w:vAlign w:val="center"/>
          </w:tcPr>
          <w:p w14:paraId="46EB2CB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47200BC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337199B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28226D4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4BC60871"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r>
      <w:tr w:rsidR="00413A30" w:rsidRPr="00A205AB" w14:paraId="6E453719" w14:textId="77777777" w:rsidTr="00413A30">
        <w:trPr>
          <w:trHeight w:val="300"/>
        </w:trPr>
        <w:tc>
          <w:tcPr>
            <w:tcW w:w="874" w:type="pct"/>
            <w:vMerge w:val="restart"/>
            <w:shd w:val="clear" w:color="auto" w:fill="auto"/>
            <w:vAlign w:val="center"/>
          </w:tcPr>
          <w:p w14:paraId="09E15A57" w14:textId="77777777" w:rsidR="00413A30" w:rsidRPr="000B36D2" w:rsidRDefault="00413A30" w:rsidP="009314A0">
            <w:pPr>
              <w:spacing w:line="240" w:lineRule="auto"/>
              <w:rPr>
                <w:rFonts w:asciiTheme="majorHAnsi" w:hAnsiTheme="majorHAnsi"/>
                <w:color w:val="auto"/>
              </w:rPr>
            </w:pPr>
            <w:r w:rsidRPr="000B36D2">
              <w:rPr>
                <w:rFonts w:asciiTheme="majorHAnsi" w:eastAsia="Times New Roman" w:hAnsiTheme="majorHAnsi" w:cs="Times New Roman"/>
                <w:color w:val="auto"/>
                <w:sz w:val="20"/>
                <w:szCs w:val="20"/>
              </w:rPr>
              <w:t>STAR Kids</w:t>
            </w:r>
          </w:p>
        </w:tc>
        <w:tc>
          <w:tcPr>
            <w:tcW w:w="532" w:type="pct"/>
            <w:vMerge w:val="restart"/>
          </w:tcPr>
          <w:p w14:paraId="25538197"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 xml:space="preserve">Texas Children’s Health Plan </w:t>
            </w:r>
          </w:p>
        </w:tc>
        <w:tc>
          <w:tcPr>
            <w:tcW w:w="906" w:type="pct"/>
            <w:shd w:val="clear" w:color="auto" w:fill="auto"/>
            <w:vAlign w:val="center"/>
          </w:tcPr>
          <w:p w14:paraId="0F9F4A5C"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CFC PAS/HAB</w:t>
            </w:r>
          </w:p>
        </w:tc>
        <w:tc>
          <w:tcPr>
            <w:tcW w:w="528" w:type="pct"/>
            <w:shd w:val="clear" w:color="auto" w:fill="auto"/>
            <w:vAlign w:val="center"/>
          </w:tcPr>
          <w:p w14:paraId="6CF4705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7887311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2" w:type="pct"/>
            <w:shd w:val="clear" w:color="auto" w:fill="auto"/>
            <w:vAlign w:val="center"/>
          </w:tcPr>
          <w:p w14:paraId="75733E0E"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469" w:type="pct"/>
            <w:shd w:val="clear" w:color="auto" w:fill="auto"/>
            <w:vAlign w:val="center"/>
          </w:tcPr>
          <w:p w14:paraId="6120A54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3C71A14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A205AB" w14:paraId="1B18E684" w14:textId="77777777" w:rsidTr="00413A30">
        <w:trPr>
          <w:trHeight w:val="300"/>
        </w:trPr>
        <w:tc>
          <w:tcPr>
            <w:tcW w:w="874" w:type="pct"/>
            <w:vMerge/>
            <w:vAlign w:val="center"/>
            <w:hideMark/>
          </w:tcPr>
          <w:p w14:paraId="705FA228"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1FDCBDE9" w14:textId="77777777" w:rsidR="00413A30" w:rsidRPr="000B36D2" w:rsidRDefault="00413A30" w:rsidP="009314A0">
            <w:pPr>
              <w:spacing w:line="240" w:lineRule="auto"/>
              <w:rPr>
                <w:rFonts w:asciiTheme="majorHAnsi" w:hAnsiTheme="majorHAnsi"/>
                <w:color w:val="auto"/>
              </w:rPr>
            </w:pPr>
          </w:p>
        </w:tc>
        <w:tc>
          <w:tcPr>
            <w:tcW w:w="906" w:type="pct"/>
            <w:shd w:val="clear" w:color="auto" w:fill="auto"/>
            <w:vAlign w:val="center"/>
            <w:hideMark/>
          </w:tcPr>
          <w:p w14:paraId="726E6457"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PCS</w:t>
            </w:r>
          </w:p>
        </w:tc>
        <w:tc>
          <w:tcPr>
            <w:tcW w:w="528" w:type="pct"/>
            <w:shd w:val="clear" w:color="auto" w:fill="auto"/>
            <w:vAlign w:val="center"/>
          </w:tcPr>
          <w:p w14:paraId="100C4F8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4352989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2" w:type="pct"/>
            <w:shd w:val="clear" w:color="auto" w:fill="auto"/>
            <w:vAlign w:val="center"/>
          </w:tcPr>
          <w:p w14:paraId="52B4064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469" w:type="pct"/>
            <w:shd w:val="clear" w:color="auto" w:fill="auto"/>
            <w:vAlign w:val="center"/>
          </w:tcPr>
          <w:p w14:paraId="5F61F1E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4B8A7E3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A205AB" w14:paraId="1AB6D2BC" w14:textId="77777777" w:rsidTr="00413A30">
        <w:trPr>
          <w:trHeight w:val="300"/>
        </w:trPr>
        <w:tc>
          <w:tcPr>
            <w:tcW w:w="874" w:type="pct"/>
            <w:vMerge w:val="restart"/>
            <w:shd w:val="clear" w:color="auto" w:fill="auto"/>
            <w:vAlign w:val="center"/>
            <w:hideMark/>
          </w:tcPr>
          <w:p w14:paraId="255003F6"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sz w:val="20"/>
                <w:szCs w:val="20"/>
              </w:rPr>
              <w:t>STAR Kids – MDCP Covered Services</w:t>
            </w:r>
          </w:p>
        </w:tc>
        <w:tc>
          <w:tcPr>
            <w:tcW w:w="532" w:type="pct"/>
            <w:vMerge w:val="restart"/>
            <w:vAlign w:val="center"/>
          </w:tcPr>
          <w:p w14:paraId="09B4BC14" w14:textId="77777777" w:rsidR="00413A30" w:rsidRPr="000B36D2" w:rsidRDefault="00413A30" w:rsidP="00413A30">
            <w:pPr>
              <w:spacing w:after="720"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Texas Children’s Health Plan</w:t>
            </w:r>
          </w:p>
        </w:tc>
        <w:tc>
          <w:tcPr>
            <w:tcW w:w="906" w:type="pct"/>
            <w:shd w:val="clear" w:color="auto" w:fill="auto"/>
            <w:vAlign w:val="center"/>
            <w:hideMark/>
          </w:tcPr>
          <w:p w14:paraId="759FF838"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15027BF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1B59D9A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2" w:type="pct"/>
            <w:shd w:val="clear" w:color="auto" w:fill="auto"/>
            <w:vAlign w:val="center"/>
          </w:tcPr>
          <w:p w14:paraId="60FF438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469" w:type="pct"/>
            <w:shd w:val="clear" w:color="auto" w:fill="auto"/>
            <w:vAlign w:val="center"/>
          </w:tcPr>
          <w:p w14:paraId="3BCEF29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0D3DE64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A205AB" w14:paraId="55F7719E" w14:textId="77777777" w:rsidTr="00413A30">
        <w:trPr>
          <w:trHeight w:val="300"/>
        </w:trPr>
        <w:tc>
          <w:tcPr>
            <w:tcW w:w="874" w:type="pct"/>
            <w:vMerge/>
            <w:vAlign w:val="center"/>
            <w:hideMark/>
          </w:tcPr>
          <w:p w14:paraId="72BF3396"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2C2AF1A9" w14:textId="77777777" w:rsidR="00413A30" w:rsidRPr="004350C6" w:rsidRDefault="00413A30" w:rsidP="009314A0">
            <w:pPr>
              <w:spacing w:line="240" w:lineRule="auto"/>
              <w:rPr>
                <w:rFonts w:asciiTheme="majorHAnsi" w:eastAsia="Times New Roman" w:hAnsiTheme="majorHAnsi" w:cs="Times New Roman"/>
                <w:color w:val="346222" w:themeColor="accent3" w:themeShade="80"/>
                <w:sz w:val="20"/>
                <w:szCs w:val="20"/>
              </w:rPr>
            </w:pPr>
          </w:p>
        </w:tc>
        <w:tc>
          <w:tcPr>
            <w:tcW w:w="906" w:type="pct"/>
            <w:shd w:val="clear" w:color="auto" w:fill="auto"/>
            <w:vAlign w:val="center"/>
            <w:hideMark/>
          </w:tcPr>
          <w:p w14:paraId="0685B717"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Flexible Family Supports</w:t>
            </w:r>
          </w:p>
        </w:tc>
        <w:tc>
          <w:tcPr>
            <w:tcW w:w="528" w:type="pct"/>
            <w:shd w:val="clear" w:color="auto" w:fill="auto"/>
            <w:vAlign w:val="center"/>
          </w:tcPr>
          <w:p w14:paraId="52CDA6E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629" w:type="pct"/>
            <w:shd w:val="clear" w:color="auto" w:fill="auto"/>
            <w:vAlign w:val="center"/>
          </w:tcPr>
          <w:p w14:paraId="3688B29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2" w:type="pct"/>
            <w:shd w:val="clear" w:color="auto" w:fill="auto"/>
            <w:vAlign w:val="center"/>
          </w:tcPr>
          <w:p w14:paraId="3537964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469" w:type="pct"/>
            <w:shd w:val="clear" w:color="auto" w:fill="auto"/>
            <w:vAlign w:val="center"/>
          </w:tcPr>
          <w:p w14:paraId="308C283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0" w:type="pct"/>
            <w:shd w:val="clear" w:color="auto" w:fill="auto"/>
            <w:vAlign w:val="center"/>
          </w:tcPr>
          <w:p w14:paraId="0BEE747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A205AB" w14:paraId="4014063C" w14:textId="77777777" w:rsidTr="00413A30">
        <w:trPr>
          <w:trHeight w:val="300"/>
        </w:trPr>
        <w:tc>
          <w:tcPr>
            <w:tcW w:w="874" w:type="pct"/>
            <w:vMerge w:val="restart"/>
            <w:shd w:val="clear" w:color="auto" w:fill="auto"/>
            <w:vAlign w:val="center"/>
          </w:tcPr>
          <w:p w14:paraId="10CE9990" w14:textId="77777777" w:rsidR="00413A30" w:rsidRPr="000B36D2" w:rsidRDefault="00413A30" w:rsidP="009314A0">
            <w:pPr>
              <w:spacing w:line="240" w:lineRule="auto"/>
              <w:rPr>
                <w:rFonts w:asciiTheme="majorHAnsi" w:hAnsiTheme="majorHAnsi"/>
                <w:color w:val="auto"/>
              </w:rPr>
            </w:pPr>
            <w:r w:rsidRPr="000B36D2">
              <w:rPr>
                <w:rFonts w:asciiTheme="majorHAnsi" w:eastAsia="Times New Roman" w:hAnsiTheme="majorHAnsi" w:cs="Times New Roman"/>
                <w:color w:val="auto"/>
                <w:sz w:val="20"/>
                <w:szCs w:val="20"/>
              </w:rPr>
              <w:t>STAR+PLUS</w:t>
            </w:r>
          </w:p>
        </w:tc>
        <w:tc>
          <w:tcPr>
            <w:tcW w:w="532" w:type="pct"/>
            <w:vMerge w:val="restart"/>
          </w:tcPr>
          <w:p w14:paraId="60E5D0A6"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r w:rsidRPr="41851772">
              <w:rPr>
                <w:rFonts w:asciiTheme="majorHAnsi" w:eastAsia="Times New Roman" w:hAnsiTheme="majorHAnsi" w:cs="Times New Roman"/>
                <w:color w:val="auto"/>
                <w:sz w:val="20"/>
                <w:szCs w:val="20"/>
              </w:rPr>
              <w:t>Amerigroup, Molina Healthcare Inc., United Healthcare</w:t>
            </w:r>
          </w:p>
        </w:tc>
        <w:tc>
          <w:tcPr>
            <w:tcW w:w="906" w:type="pct"/>
            <w:shd w:val="clear" w:color="auto" w:fill="auto"/>
            <w:vAlign w:val="center"/>
          </w:tcPr>
          <w:p w14:paraId="6B825801"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CFC PAS/HAB</w:t>
            </w:r>
            <w:r w:rsidRPr="000B36D2" w:rsidDel="00D92919">
              <w:rPr>
                <w:rFonts w:asciiTheme="majorHAnsi" w:eastAsia="Times New Roman" w:hAnsiTheme="majorHAnsi" w:cs="Times New Roman"/>
                <w:color w:val="auto"/>
                <w:sz w:val="20"/>
                <w:szCs w:val="20"/>
              </w:rPr>
              <w:t xml:space="preserve"> </w:t>
            </w:r>
          </w:p>
        </w:tc>
        <w:tc>
          <w:tcPr>
            <w:tcW w:w="528" w:type="pct"/>
            <w:shd w:val="clear" w:color="auto" w:fill="auto"/>
            <w:vAlign w:val="center"/>
          </w:tcPr>
          <w:p w14:paraId="02770731"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2B5B9AC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744D6BB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5929DE1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3638E77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A205AB" w14:paraId="04F2395B" w14:textId="77777777" w:rsidTr="00413A30">
        <w:trPr>
          <w:trHeight w:val="300"/>
        </w:trPr>
        <w:tc>
          <w:tcPr>
            <w:tcW w:w="874" w:type="pct"/>
            <w:vMerge/>
            <w:vAlign w:val="center"/>
          </w:tcPr>
          <w:p w14:paraId="5B40155F" w14:textId="77777777" w:rsidR="00413A30" w:rsidRPr="000B36D2" w:rsidRDefault="00413A30" w:rsidP="009314A0">
            <w:pPr>
              <w:spacing w:line="240" w:lineRule="auto"/>
              <w:rPr>
                <w:rFonts w:asciiTheme="majorHAnsi" w:hAnsiTheme="majorHAnsi"/>
                <w:color w:val="auto"/>
              </w:rPr>
            </w:pPr>
          </w:p>
        </w:tc>
        <w:tc>
          <w:tcPr>
            <w:tcW w:w="532" w:type="pct"/>
            <w:vMerge/>
          </w:tcPr>
          <w:p w14:paraId="4480B4BA"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tcPr>
          <w:p w14:paraId="18A22DE5"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PAS</w:t>
            </w:r>
          </w:p>
        </w:tc>
        <w:tc>
          <w:tcPr>
            <w:tcW w:w="528" w:type="pct"/>
            <w:shd w:val="clear" w:color="auto" w:fill="auto"/>
            <w:vAlign w:val="center"/>
          </w:tcPr>
          <w:p w14:paraId="20C77A5E"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1FAE294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7771C34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625CA59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1749CAB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6D9B37A7" w14:textId="77777777" w:rsidTr="00413A30">
        <w:trPr>
          <w:trHeight w:val="300"/>
        </w:trPr>
        <w:tc>
          <w:tcPr>
            <w:tcW w:w="874" w:type="pct"/>
            <w:vMerge w:val="restart"/>
            <w:shd w:val="clear" w:color="auto" w:fill="auto"/>
            <w:vAlign w:val="center"/>
            <w:hideMark/>
          </w:tcPr>
          <w:p w14:paraId="5B8F02FE"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STAR+PLUS Home and Community Based Services</w:t>
            </w:r>
          </w:p>
        </w:tc>
        <w:tc>
          <w:tcPr>
            <w:tcW w:w="532" w:type="pct"/>
            <w:vMerge w:val="restart"/>
          </w:tcPr>
          <w:p w14:paraId="1872A730" w14:textId="77777777" w:rsidR="00413A30" w:rsidRPr="00B60BD4" w:rsidRDefault="00413A30" w:rsidP="009314A0">
            <w:pPr>
              <w:spacing w:line="240" w:lineRule="auto"/>
              <w:rPr>
                <w:rFonts w:asciiTheme="majorHAnsi" w:hAnsiTheme="majorHAnsi"/>
                <w:color w:val="2DFFF6" w:themeColor="accent5" w:themeTint="99"/>
              </w:rPr>
            </w:pPr>
            <w:r w:rsidRPr="41851772">
              <w:rPr>
                <w:rFonts w:asciiTheme="majorHAnsi" w:eastAsia="Times New Roman" w:hAnsiTheme="majorHAnsi" w:cs="Times New Roman"/>
                <w:color w:val="auto"/>
                <w:sz w:val="20"/>
                <w:szCs w:val="20"/>
              </w:rPr>
              <w:t>Amerigroup, Molina Healthcare Inc., United Healthcare</w:t>
            </w:r>
          </w:p>
        </w:tc>
        <w:tc>
          <w:tcPr>
            <w:tcW w:w="906" w:type="pct"/>
            <w:shd w:val="clear" w:color="auto" w:fill="auto"/>
            <w:vAlign w:val="center"/>
            <w:hideMark/>
          </w:tcPr>
          <w:p w14:paraId="018498E9"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CFC PAS/HAB</w:t>
            </w:r>
          </w:p>
        </w:tc>
        <w:tc>
          <w:tcPr>
            <w:tcW w:w="528" w:type="pct"/>
            <w:shd w:val="clear" w:color="auto" w:fill="auto"/>
            <w:vAlign w:val="center"/>
          </w:tcPr>
          <w:p w14:paraId="56EAC62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07C0F07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0FD67EF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32D1B33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31D5AEA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4B3E3DD7" w14:textId="77777777" w:rsidTr="00413A30">
        <w:trPr>
          <w:trHeight w:val="300"/>
        </w:trPr>
        <w:tc>
          <w:tcPr>
            <w:tcW w:w="874" w:type="pct"/>
            <w:vMerge/>
            <w:vAlign w:val="center"/>
            <w:hideMark/>
          </w:tcPr>
          <w:p w14:paraId="76B2F7D4"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4ADA6B16"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hideMark/>
          </w:tcPr>
          <w:p w14:paraId="384B1A90"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PAS</w:t>
            </w:r>
          </w:p>
        </w:tc>
        <w:tc>
          <w:tcPr>
            <w:tcW w:w="528" w:type="pct"/>
            <w:shd w:val="clear" w:color="auto" w:fill="auto"/>
            <w:vAlign w:val="center"/>
          </w:tcPr>
          <w:p w14:paraId="3446CB8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1AFB8D6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3F6C969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43D8EC9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73F9A51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37D28B79" w14:textId="77777777" w:rsidTr="00413A30">
        <w:trPr>
          <w:trHeight w:val="300"/>
        </w:trPr>
        <w:tc>
          <w:tcPr>
            <w:tcW w:w="874" w:type="pct"/>
            <w:vMerge/>
            <w:vAlign w:val="center"/>
          </w:tcPr>
          <w:p w14:paraId="2DD731A8"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3398B7A0"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tcPr>
          <w:p w14:paraId="04C93471"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35ED992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771A7A8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4DDAD6A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5F6956E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6736AE8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3D995693" w14:textId="77777777" w:rsidTr="00413A30">
        <w:trPr>
          <w:trHeight w:val="300"/>
        </w:trPr>
        <w:tc>
          <w:tcPr>
            <w:tcW w:w="874" w:type="pct"/>
            <w:vMerge/>
            <w:vAlign w:val="center"/>
          </w:tcPr>
          <w:p w14:paraId="233D624C" w14:textId="77777777" w:rsidR="00413A30" w:rsidRPr="000B36D2" w:rsidRDefault="00413A30" w:rsidP="009314A0">
            <w:pPr>
              <w:spacing w:line="240" w:lineRule="auto"/>
              <w:rPr>
                <w:rFonts w:asciiTheme="majorHAnsi" w:hAnsiTheme="majorHAnsi"/>
                <w:color w:val="auto"/>
              </w:rPr>
            </w:pPr>
          </w:p>
        </w:tc>
        <w:tc>
          <w:tcPr>
            <w:tcW w:w="532" w:type="pct"/>
            <w:vMerge/>
          </w:tcPr>
          <w:p w14:paraId="04F0C013"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tcPr>
          <w:p w14:paraId="230550CD"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Protective Supervision</w:t>
            </w:r>
          </w:p>
        </w:tc>
        <w:tc>
          <w:tcPr>
            <w:tcW w:w="528" w:type="pct"/>
            <w:shd w:val="clear" w:color="auto" w:fill="auto"/>
            <w:vAlign w:val="center"/>
          </w:tcPr>
          <w:p w14:paraId="1DF98F48"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09FA8996"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6B7CFD75"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351453A9"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67DA526F"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6DF7532B" w14:textId="77777777" w:rsidTr="00413A30">
        <w:trPr>
          <w:trHeight w:val="300"/>
        </w:trPr>
        <w:tc>
          <w:tcPr>
            <w:tcW w:w="874" w:type="pct"/>
            <w:vMerge w:val="restart"/>
            <w:shd w:val="clear" w:color="auto" w:fill="auto"/>
            <w:vAlign w:val="center"/>
          </w:tcPr>
          <w:p w14:paraId="3E9B0E9C" w14:textId="77777777" w:rsidR="00413A30" w:rsidRPr="000B36D2" w:rsidRDefault="00413A30" w:rsidP="009314A0">
            <w:pPr>
              <w:spacing w:line="240" w:lineRule="auto"/>
              <w:rPr>
                <w:rFonts w:asciiTheme="majorHAnsi" w:hAnsiTheme="majorHAnsi"/>
                <w:color w:val="auto"/>
              </w:rPr>
            </w:pPr>
            <w:r w:rsidRPr="000B36D2">
              <w:rPr>
                <w:rFonts w:asciiTheme="majorHAnsi" w:hAnsiTheme="majorHAnsi"/>
                <w:color w:val="auto"/>
              </w:rPr>
              <w:t>STAR+PLUS Medicare-Medicaid Plan</w:t>
            </w:r>
          </w:p>
        </w:tc>
        <w:tc>
          <w:tcPr>
            <w:tcW w:w="532" w:type="pct"/>
            <w:vMerge w:val="restart"/>
          </w:tcPr>
          <w:p w14:paraId="5D8C3BE7" w14:textId="77777777" w:rsidR="00413A30" w:rsidRPr="004350C6" w:rsidRDefault="00413A30" w:rsidP="009314A0">
            <w:pPr>
              <w:spacing w:line="240" w:lineRule="auto"/>
              <w:rPr>
                <w:rFonts w:asciiTheme="majorHAnsi" w:hAnsiTheme="majorHAnsi"/>
                <w:color w:val="865E00" w:themeColor="accent6" w:themeShade="BF"/>
              </w:rPr>
            </w:pPr>
            <w:r w:rsidRPr="7841B0CF">
              <w:rPr>
                <w:rFonts w:asciiTheme="majorHAnsi" w:eastAsia="Times New Roman" w:hAnsiTheme="majorHAnsi" w:cs="Times New Roman"/>
                <w:color w:val="auto"/>
                <w:sz w:val="20"/>
                <w:szCs w:val="20"/>
              </w:rPr>
              <w:t>Amerigroup,</w:t>
            </w:r>
            <w:r w:rsidRPr="7841B0CF">
              <w:rPr>
                <w:color w:val="auto"/>
              </w:rPr>
              <w:t xml:space="preserve"> </w:t>
            </w:r>
            <w:r w:rsidRPr="7841B0CF">
              <w:rPr>
                <w:rFonts w:asciiTheme="majorHAnsi" w:eastAsia="Times New Roman" w:hAnsiTheme="majorHAnsi" w:cs="Times New Roman"/>
                <w:color w:val="auto"/>
                <w:sz w:val="20"/>
                <w:szCs w:val="20"/>
              </w:rPr>
              <w:t>Molina Healthcare Inc., United Healthcare</w:t>
            </w:r>
          </w:p>
        </w:tc>
        <w:tc>
          <w:tcPr>
            <w:tcW w:w="906" w:type="pct"/>
            <w:shd w:val="clear" w:color="auto" w:fill="auto"/>
            <w:vAlign w:val="center"/>
          </w:tcPr>
          <w:p w14:paraId="67E306D3"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CFC PAS/HAB</w:t>
            </w:r>
          </w:p>
        </w:tc>
        <w:tc>
          <w:tcPr>
            <w:tcW w:w="528" w:type="pct"/>
            <w:shd w:val="clear" w:color="auto" w:fill="auto"/>
            <w:vAlign w:val="center"/>
          </w:tcPr>
          <w:p w14:paraId="0B89BACD"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3DCFFE66"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6F5F642C"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3992D303"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50B5EAA3"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734FD19D" w14:textId="77777777" w:rsidTr="00413A30">
        <w:trPr>
          <w:trHeight w:val="300"/>
        </w:trPr>
        <w:tc>
          <w:tcPr>
            <w:tcW w:w="874" w:type="pct"/>
            <w:vMerge/>
            <w:vAlign w:val="center"/>
          </w:tcPr>
          <w:p w14:paraId="443E7E4D" w14:textId="77777777" w:rsidR="00413A30" w:rsidRPr="000B36D2" w:rsidRDefault="00413A30" w:rsidP="009314A0">
            <w:pPr>
              <w:spacing w:line="240" w:lineRule="auto"/>
              <w:rPr>
                <w:rFonts w:asciiTheme="majorHAnsi" w:hAnsiTheme="majorHAnsi"/>
                <w:color w:val="auto"/>
              </w:rPr>
            </w:pPr>
          </w:p>
        </w:tc>
        <w:tc>
          <w:tcPr>
            <w:tcW w:w="532" w:type="pct"/>
            <w:vMerge/>
          </w:tcPr>
          <w:p w14:paraId="2C80162F"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tcPr>
          <w:p w14:paraId="48DFC41E"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PAS</w:t>
            </w:r>
          </w:p>
        </w:tc>
        <w:tc>
          <w:tcPr>
            <w:tcW w:w="528" w:type="pct"/>
            <w:shd w:val="clear" w:color="auto" w:fill="auto"/>
            <w:vAlign w:val="center"/>
          </w:tcPr>
          <w:p w14:paraId="4B7391D5"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2BAE778A"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5F2CB6D5"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516EF114"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28237518"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45490310" w14:textId="77777777" w:rsidTr="00413A30">
        <w:trPr>
          <w:trHeight w:val="300"/>
        </w:trPr>
        <w:tc>
          <w:tcPr>
            <w:tcW w:w="874" w:type="pct"/>
            <w:vMerge/>
            <w:vAlign w:val="center"/>
          </w:tcPr>
          <w:p w14:paraId="58296134" w14:textId="77777777" w:rsidR="00413A30" w:rsidRPr="000B36D2" w:rsidRDefault="00413A30" w:rsidP="009314A0">
            <w:pPr>
              <w:spacing w:line="240" w:lineRule="auto"/>
              <w:rPr>
                <w:rFonts w:asciiTheme="majorHAnsi" w:hAnsiTheme="majorHAnsi"/>
                <w:color w:val="auto"/>
              </w:rPr>
            </w:pPr>
          </w:p>
        </w:tc>
        <w:tc>
          <w:tcPr>
            <w:tcW w:w="532" w:type="pct"/>
            <w:vMerge/>
          </w:tcPr>
          <w:p w14:paraId="4682FAC1"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tcPr>
          <w:p w14:paraId="29DAA96A"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44A1FF2E"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15C75FFB"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1CB9D29D"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1FD18DE1"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453CB719"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75622C" w14:paraId="3C4FB40E" w14:textId="77777777" w:rsidTr="00413A30">
        <w:trPr>
          <w:trHeight w:val="300"/>
        </w:trPr>
        <w:tc>
          <w:tcPr>
            <w:tcW w:w="874" w:type="pct"/>
            <w:vMerge/>
            <w:vAlign w:val="center"/>
          </w:tcPr>
          <w:p w14:paraId="1D075382" w14:textId="77777777" w:rsidR="00413A30" w:rsidRPr="000B36D2" w:rsidRDefault="00413A30" w:rsidP="009314A0">
            <w:pPr>
              <w:spacing w:line="240" w:lineRule="auto"/>
              <w:rPr>
                <w:rFonts w:asciiTheme="majorHAnsi" w:hAnsiTheme="majorHAnsi"/>
                <w:color w:val="auto"/>
              </w:rPr>
            </w:pPr>
          </w:p>
        </w:tc>
        <w:tc>
          <w:tcPr>
            <w:tcW w:w="532" w:type="pct"/>
            <w:vMerge/>
          </w:tcPr>
          <w:p w14:paraId="3D1B5BC6" w14:textId="77777777" w:rsidR="00413A30" w:rsidRPr="004350C6" w:rsidRDefault="00413A30" w:rsidP="009314A0">
            <w:pPr>
              <w:spacing w:line="240" w:lineRule="auto"/>
              <w:rPr>
                <w:rFonts w:asciiTheme="majorHAnsi" w:eastAsia="Times New Roman" w:hAnsiTheme="majorHAnsi" w:cs="Times New Roman"/>
                <w:color w:val="865E00" w:themeColor="accent6" w:themeShade="BF"/>
                <w:sz w:val="20"/>
                <w:szCs w:val="20"/>
              </w:rPr>
            </w:pPr>
          </w:p>
        </w:tc>
        <w:tc>
          <w:tcPr>
            <w:tcW w:w="906" w:type="pct"/>
            <w:shd w:val="clear" w:color="auto" w:fill="auto"/>
            <w:vAlign w:val="center"/>
          </w:tcPr>
          <w:p w14:paraId="5D9C8196"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Protective Supervision</w:t>
            </w:r>
          </w:p>
        </w:tc>
        <w:tc>
          <w:tcPr>
            <w:tcW w:w="528" w:type="pct"/>
            <w:shd w:val="clear" w:color="auto" w:fill="auto"/>
            <w:vAlign w:val="center"/>
          </w:tcPr>
          <w:p w14:paraId="58243C58"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629" w:type="pct"/>
            <w:shd w:val="clear" w:color="auto" w:fill="auto"/>
            <w:vAlign w:val="center"/>
          </w:tcPr>
          <w:p w14:paraId="012BE88B"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No</w:t>
            </w:r>
          </w:p>
        </w:tc>
        <w:tc>
          <w:tcPr>
            <w:tcW w:w="532" w:type="pct"/>
            <w:shd w:val="clear" w:color="auto" w:fill="auto"/>
            <w:vAlign w:val="center"/>
          </w:tcPr>
          <w:p w14:paraId="0C84D78B"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469" w:type="pct"/>
            <w:shd w:val="clear" w:color="auto" w:fill="auto"/>
            <w:vAlign w:val="center"/>
          </w:tcPr>
          <w:p w14:paraId="5F4DA811"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c>
          <w:tcPr>
            <w:tcW w:w="530" w:type="pct"/>
            <w:shd w:val="clear" w:color="auto" w:fill="auto"/>
            <w:vAlign w:val="center"/>
          </w:tcPr>
          <w:p w14:paraId="41357ED6" w14:textId="77777777" w:rsidR="00413A30" w:rsidRPr="000B36D2" w:rsidDel="008273B4"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Yes</w:t>
            </w:r>
          </w:p>
        </w:tc>
      </w:tr>
      <w:tr w:rsidR="00413A30" w:rsidRPr="00814293" w14:paraId="0FF4DE1F" w14:textId="77777777" w:rsidTr="00413A30">
        <w:trPr>
          <w:trHeight w:val="300"/>
        </w:trPr>
        <w:tc>
          <w:tcPr>
            <w:tcW w:w="874" w:type="pct"/>
            <w:vMerge w:val="restart"/>
            <w:shd w:val="clear" w:color="auto" w:fill="auto"/>
            <w:vAlign w:val="center"/>
            <w:hideMark/>
          </w:tcPr>
          <w:p w14:paraId="58BB4E88"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STAR+PLUS</w:t>
            </w:r>
          </w:p>
        </w:tc>
        <w:tc>
          <w:tcPr>
            <w:tcW w:w="532" w:type="pct"/>
            <w:vMerge w:val="restart"/>
            <w:vAlign w:val="center"/>
          </w:tcPr>
          <w:p w14:paraId="24C0A242" w14:textId="5A7A1DFD" w:rsidR="00413A30" w:rsidRPr="000B36D2" w:rsidRDefault="00413A30" w:rsidP="00413A30">
            <w:pPr>
              <w:spacing w:line="240" w:lineRule="auto"/>
              <w:rPr>
                <w:rFonts w:asciiTheme="majorHAnsi" w:hAnsiTheme="majorHAnsi"/>
                <w:color w:val="auto"/>
              </w:rPr>
            </w:pPr>
            <w:r w:rsidRPr="000B36D2">
              <w:rPr>
                <w:rFonts w:asciiTheme="majorHAnsi" w:eastAsia="Times New Roman" w:hAnsiTheme="majorHAnsi" w:cs="Times New Roman"/>
                <w:color w:val="auto"/>
                <w:sz w:val="20"/>
                <w:szCs w:val="20"/>
              </w:rPr>
              <w:t>Superior</w:t>
            </w:r>
          </w:p>
        </w:tc>
        <w:tc>
          <w:tcPr>
            <w:tcW w:w="906" w:type="pct"/>
            <w:shd w:val="clear" w:color="auto" w:fill="auto"/>
            <w:vAlign w:val="center"/>
            <w:hideMark/>
          </w:tcPr>
          <w:p w14:paraId="0D1D7234"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CFC PAS/HAB</w:t>
            </w:r>
            <w:r w:rsidRPr="000B36D2" w:rsidDel="00D92919">
              <w:rPr>
                <w:rFonts w:asciiTheme="majorHAnsi" w:eastAsia="Times New Roman" w:hAnsiTheme="majorHAnsi" w:cs="Times New Roman"/>
                <w:color w:val="auto"/>
                <w:sz w:val="20"/>
                <w:szCs w:val="20"/>
              </w:rPr>
              <w:t xml:space="preserve"> </w:t>
            </w:r>
          </w:p>
        </w:tc>
        <w:tc>
          <w:tcPr>
            <w:tcW w:w="528" w:type="pct"/>
            <w:shd w:val="clear" w:color="auto" w:fill="auto"/>
            <w:vAlign w:val="center"/>
          </w:tcPr>
          <w:p w14:paraId="3DB2FF8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170167D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2BFA34E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38CC041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05C5CA7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14:paraId="0AFB543E" w14:textId="77777777" w:rsidTr="00413A30">
        <w:trPr>
          <w:trHeight w:val="300"/>
        </w:trPr>
        <w:tc>
          <w:tcPr>
            <w:tcW w:w="874" w:type="pct"/>
            <w:vMerge/>
            <w:vAlign w:val="center"/>
            <w:hideMark/>
          </w:tcPr>
          <w:p w14:paraId="3FFA0927"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tcPr>
          <w:p w14:paraId="763DF85A"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906" w:type="pct"/>
            <w:shd w:val="clear" w:color="auto" w:fill="auto"/>
            <w:vAlign w:val="center"/>
            <w:hideMark/>
          </w:tcPr>
          <w:p w14:paraId="426D9712"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PAS</w:t>
            </w:r>
          </w:p>
        </w:tc>
        <w:tc>
          <w:tcPr>
            <w:tcW w:w="528" w:type="pct"/>
            <w:shd w:val="clear" w:color="auto" w:fill="auto"/>
            <w:vAlign w:val="center"/>
          </w:tcPr>
          <w:p w14:paraId="0149697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7860424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1FDBE9F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52ABD9C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25CED62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14:paraId="29C6E592" w14:textId="77777777" w:rsidTr="00413A30">
        <w:trPr>
          <w:trHeight w:val="300"/>
        </w:trPr>
        <w:tc>
          <w:tcPr>
            <w:tcW w:w="874" w:type="pct"/>
            <w:vMerge w:val="restart"/>
            <w:shd w:val="clear" w:color="auto" w:fill="auto"/>
            <w:vAlign w:val="center"/>
            <w:hideMark/>
          </w:tcPr>
          <w:p w14:paraId="66DB8478"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STAR+PLUS Home and Community Based Services</w:t>
            </w:r>
          </w:p>
        </w:tc>
        <w:tc>
          <w:tcPr>
            <w:tcW w:w="532" w:type="pct"/>
            <w:vMerge w:val="restart"/>
            <w:vAlign w:val="center"/>
          </w:tcPr>
          <w:p w14:paraId="0E75E768" w14:textId="77777777" w:rsidR="00413A30" w:rsidRPr="000B36D2" w:rsidRDefault="00413A30" w:rsidP="00413A30">
            <w:pPr>
              <w:spacing w:line="240" w:lineRule="auto"/>
              <w:rPr>
                <w:rFonts w:asciiTheme="majorHAnsi" w:hAnsiTheme="majorHAnsi"/>
                <w:color w:val="auto"/>
              </w:rPr>
            </w:pPr>
            <w:r w:rsidRPr="000B36D2">
              <w:rPr>
                <w:rFonts w:asciiTheme="majorHAnsi" w:eastAsia="Times New Roman" w:hAnsiTheme="majorHAnsi" w:cs="Times New Roman"/>
                <w:color w:val="auto"/>
                <w:sz w:val="20"/>
                <w:szCs w:val="20"/>
              </w:rPr>
              <w:t>Superior</w:t>
            </w:r>
          </w:p>
        </w:tc>
        <w:tc>
          <w:tcPr>
            <w:tcW w:w="906" w:type="pct"/>
            <w:shd w:val="clear" w:color="auto" w:fill="auto"/>
            <w:vAlign w:val="center"/>
            <w:hideMark/>
          </w:tcPr>
          <w:p w14:paraId="5C3B4544"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hAnsiTheme="majorHAnsi"/>
                <w:color w:val="auto"/>
              </w:rPr>
              <w:t>CFC PAS/HAB</w:t>
            </w:r>
          </w:p>
        </w:tc>
        <w:tc>
          <w:tcPr>
            <w:tcW w:w="528" w:type="pct"/>
            <w:shd w:val="clear" w:color="auto" w:fill="auto"/>
            <w:vAlign w:val="center"/>
          </w:tcPr>
          <w:p w14:paraId="68DD1C4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059333E1"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7B39EEEA"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788F7F5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3415220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14:paraId="045B447B" w14:textId="77777777" w:rsidTr="00413A30">
        <w:trPr>
          <w:trHeight w:val="300"/>
        </w:trPr>
        <w:tc>
          <w:tcPr>
            <w:tcW w:w="874" w:type="pct"/>
            <w:vMerge/>
            <w:vAlign w:val="center"/>
            <w:hideMark/>
          </w:tcPr>
          <w:p w14:paraId="4E61DE04" w14:textId="77777777" w:rsidR="00413A30" w:rsidRPr="000B36D2" w:rsidRDefault="00413A30" w:rsidP="009314A0">
            <w:pPr>
              <w:spacing w:line="240" w:lineRule="auto"/>
              <w:rPr>
                <w:rFonts w:asciiTheme="majorHAnsi" w:eastAsia="Times New Roman" w:hAnsiTheme="majorHAnsi" w:cs="Times New Roman"/>
                <w:color w:val="auto"/>
                <w:sz w:val="20"/>
                <w:szCs w:val="20"/>
              </w:rPr>
            </w:pPr>
          </w:p>
        </w:tc>
        <w:tc>
          <w:tcPr>
            <w:tcW w:w="532" w:type="pct"/>
            <w:vMerge/>
            <w:vAlign w:val="center"/>
          </w:tcPr>
          <w:p w14:paraId="1B8F2057" w14:textId="77777777" w:rsidR="00413A30" w:rsidRPr="000B36D2" w:rsidRDefault="00413A30" w:rsidP="00413A30">
            <w:pPr>
              <w:spacing w:line="240" w:lineRule="auto"/>
              <w:rPr>
                <w:rFonts w:asciiTheme="majorHAnsi" w:eastAsia="Times New Roman" w:hAnsiTheme="majorHAnsi" w:cs="Times New Roman"/>
                <w:color w:val="auto"/>
                <w:sz w:val="20"/>
                <w:szCs w:val="20"/>
              </w:rPr>
            </w:pPr>
          </w:p>
        </w:tc>
        <w:tc>
          <w:tcPr>
            <w:tcW w:w="906" w:type="pct"/>
            <w:shd w:val="clear" w:color="auto" w:fill="auto"/>
            <w:vAlign w:val="center"/>
            <w:hideMark/>
          </w:tcPr>
          <w:p w14:paraId="5CD857C3"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PAS</w:t>
            </w:r>
          </w:p>
        </w:tc>
        <w:tc>
          <w:tcPr>
            <w:tcW w:w="528" w:type="pct"/>
            <w:shd w:val="clear" w:color="auto" w:fill="auto"/>
            <w:vAlign w:val="center"/>
          </w:tcPr>
          <w:p w14:paraId="72ABA97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3E91C52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794436C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48F5C46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177BD30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14:paraId="4F1262F4" w14:textId="77777777" w:rsidTr="00413A30">
        <w:trPr>
          <w:trHeight w:val="300"/>
        </w:trPr>
        <w:tc>
          <w:tcPr>
            <w:tcW w:w="874" w:type="pct"/>
            <w:vMerge/>
            <w:vAlign w:val="center"/>
          </w:tcPr>
          <w:p w14:paraId="3C5ED81C" w14:textId="77777777" w:rsidR="00413A30" w:rsidRPr="000B36D2" w:rsidRDefault="00413A30" w:rsidP="009314A0">
            <w:pPr>
              <w:spacing w:line="240" w:lineRule="auto"/>
              <w:rPr>
                <w:rFonts w:asciiTheme="majorHAnsi" w:hAnsiTheme="majorHAnsi"/>
                <w:color w:val="auto"/>
              </w:rPr>
            </w:pPr>
          </w:p>
        </w:tc>
        <w:tc>
          <w:tcPr>
            <w:tcW w:w="532" w:type="pct"/>
            <w:vMerge/>
            <w:vAlign w:val="center"/>
          </w:tcPr>
          <w:p w14:paraId="1D957135" w14:textId="77777777" w:rsidR="00413A30" w:rsidRPr="000B36D2" w:rsidRDefault="00413A30" w:rsidP="00413A30">
            <w:pPr>
              <w:spacing w:line="240" w:lineRule="auto"/>
              <w:rPr>
                <w:rFonts w:asciiTheme="majorHAnsi" w:eastAsia="Times New Roman" w:hAnsiTheme="majorHAnsi" w:cs="Times New Roman"/>
                <w:color w:val="auto"/>
                <w:sz w:val="20"/>
                <w:szCs w:val="20"/>
              </w:rPr>
            </w:pPr>
          </w:p>
        </w:tc>
        <w:tc>
          <w:tcPr>
            <w:tcW w:w="906" w:type="pct"/>
            <w:shd w:val="clear" w:color="auto" w:fill="auto"/>
            <w:vAlign w:val="center"/>
          </w:tcPr>
          <w:p w14:paraId="0924B93A"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60E297A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6FE184C3"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39AF208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0E7FC64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56E5F5C5"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rsidDel="008273B4" w14:paraId="08CECE14" w14:textId="77777777" w:rsidTr="00413A30">
        <w:trPr>
          <w:trHeight w:val="300"/>
        </w:trPr>
        <w:tc>
          <w:tcPr>
            <w:tcW w:w="874" w:type="pct"/>
            <w:vMerge/>
            <w:vAlign w:val="center"/>
          </w:tcPr>
          <w:p w14:paraId="0F6B030F" w14:textId="77777777" w:rsidR="00413A30" w:rsidRPr="000B36D2" w:rsidRDefault="00413A30" w:rsidP="009314A0">
            <w:pPr>
              <w:spacing w:line="240" w:lineRule="auto"/>
              <w:rPr>
                <w:rFonts w:asciiTheme="majorHAnsi" w:hAnsiTheme="majorHAnsi"/>
                <w:color w:val="auto"/>
              </w:rPr>
            </w:pPr>
          </w:p>
        </w:tc>
        <w:tc>
          <w:tcPr>
            <w:tcW w:w="532" w:type="pct"/>
            <w:vMerge/>
            <w:vAlign w:val="center"/>
          </w:tcPr>
          <w:p w14:paraId="176116D1" w14:textId="77777777" w:rsidR="00413A30" w:rsidRPr="000B36D2" w:rsidRDefault="00413A30" w:rsidP="00413A30">
            <w:pPr>
              <w:spacing w:line="240" w:lineRule="auto"/>
              <w:rPr>
                <w:rFonts w:asciiTheme="majorHAnsi" w:eastAsia="Times New Roman" w:hAnsiTheme="majorHAnsi" w:cs="Times New Roman"/>
                <w:color w:val="auto"/>
                <w:sz w:val="20"/>
                <w:szCs w:val="20"/>
              </w:rPr>
            </w:pPr>
          </w:p>
        </w:tc>
        <w:tc>
          <w:tcPr>
            <w:tcW w:w="906" w:type="pct"/>
            <w:shd w:val="clear" w:color="auto" w:fill="auto"/>
            <w:vAlign w:val="center"/>
          </w:tcPr>
          <w:p w14:paraId="02B50488"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Protective Supervision</w:t>
            </w:r>
          </w:p>
        </w:tc>
        <w:tc>
          <w:tcPr>
            <w:tcW w:w="528" w:type="pct"/>
            <w:shd w:val="clear" w:color="auto" w:fill="auto"/>
            <w:vAlign w:val="center"/>
          </w:tcPr>
          <w:p w14:paraId="757B7626"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1C70781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21BC8EB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59BC7D7D"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0" w:type="pct"/>
            <w:shd w:val="clear" w:color="auto" w:fill="auto"/>
            <w:vAlign w:val="center"/>
          </w:tcPr>
          <w:p w14:paraId="2F27114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r>
      <w:tr w:rsidR="00413A30" w:rsidRPr="00814293" w:rsidDel="008273B4" w14:paraId="37EB551A" w14:textId="77777777" w:rsidTr="00413A30">
        <w:trPr>
          <w:trHeight w:val="300"/>
        </w:trPr>
        <w:tc>
          <w:tcPr>
            <w:tcW w:w="874" w:type="pct"/>
            <w:vMerge w:val="restart"/>
            <w:shd w:val="clear" w:color="auto" w:fill="auto"/>
            <w:vAlign w:val="center"/>
          </w:tcPr>
          <w:p w14:paraId="00C47D5B" w14:textId="77777777" w:rsidR="00413A30" w:rsidRPr="000B36D2" w:rsidRDefault="00413A30" w:rsidP="009314A0">
            <w:pPr>
              <w:spacing w:line="240" w:lineRule="auto"/>
              <w:rPr>
                <w:rFonts w:asciiTheme="majorHAnsi" w:hAnsiTheme="majorHAnsi"/>
                <w:color w:val="auto"/>
              </w:rPr>
            </w:pPr>
            <w:r w:rsidRPr="000B36D2">
              <w:rPr>
                <w:rFonts w:asciiTheme="majorHAnsi" w:hAnsiTheme="majorHAnsi"/>
                <w:color w:val="auto"/>
              </w:rPr>
              <w:t>STAR+PLUS Medicare-Medicaid Plan</w:t>
            </w:r>
          </w:p>
        </w:tc>
        <w:tc>
          <w:tcPr>
            <w:tcW w:w="532" w:type="pct"/>
            <w:vMerge w:val="restart"/>
            <w:vAlign w:val="center"/>
          </w:tcPr>
          <w:p w14:paraId="0D09C65B" w14:textId="77777777" w:rsidR="00413A30" w:rsidRPr="000B36D2" w:rsidRDefault="00413A30" w:rsidP="00413A3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Superior</w:t>
            </w:r>
          </w:p>
        </w:tc>
        <w:tc>
          <w:tcPr>
            <w:tcW w:w="906" w:type="pct"/>
            <w:shd w:val="clear" w:color="auto" w:fill="auto"/>
            <w:vAlign w:val="center"/>
          </w:tcPr>
          <w:p w14:paraId="4B0B50AC" w14:textId="77777777" w:rsidR="00413A30" w:rsidRPr="000B36D2" w:rsidRDefault="00413A30" w:rsidP="009314A0">
            <w:pPr>
              <w:spacing w:line="240" w:lineRule="auto"/>
              <w:rPr>
                <w:rFonts w:asciiTheme="majorHAnsi" w:hAnsiTheme="majorHAnsi"/>
                <w:color w:val="auto"/>
              </w:rPr>
            </w:pPr>
            <w:r w:rsidRPr="000B36D2">
              <w:rPr>
                <w:rFonts w:asciiTheme="majorHAnsi" w:hAnsiTheme="majorHAnsi"/>
                <w:color w:val="auto"/>
              </w:rPr>
              <w:t>CFC PAS/HAB</w:t>
            </w:r>
          </w:p>
        </w:tc>
        <w:tc>
          <w:tcPr>
            <w:tcW w:w="528" w:type="pct"/>
            <w:shd w:val="clear" w:color="auto" w:fill="auto"/>
            <w:vAlign w:val="center"/>
          </w:tcPr>
          <w:p w14:paraId="0C22C3F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2CC5BFD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395D6968"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4FA18D8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0" w:type="pct"/>
            <w:shd w:val="clear" w:color="auto" w:fill="auto"/>
            <w:vAlign w:val="center"/>
          </w:tcPr>
          <w:p w14:paraId="03BE55B9"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r>
      <w:tr w:rsidR="00413A30" w:rsidRPr="00814293" w:rsidDel="008273B4" w14:paraId="6FE72193" w14:textId="77777777" w:rsidTr="00413A30">
        <w:trPr>
          <w:trHeight w:val="300"/>
        </w:trPr>
        <w:tc>
          <w:tcPr>
            <w:tcW w:w="874" w:type="pct"/>
            <w:vMerge/>
            <w:vAlign w:val="center"/>
          </w:tcPr>
          <w:p w14:paraId="5A2C9771" w14:textId="77777777" w:rsidR="00413A30" w:rsidRPr="00BC7DED" w:rsidRDefault="00413A30" w:rsidP="009314A0">
            <w:pPr>
              <w:spacing w:line="240" w:lineRule="auto"/>
              <w:rPr>
                <w:rFonts w:asciiTheme="majorHAnsi" w:hAnsiTheme="majorHAnsi"/>
                <w:color w:val="0070C0"/>
              </w:rPr>
            </w:pPr>
          </w:p>
        </w:tc>
        <w:tc>
          <w:tcPr>
            <w:tcW w:w="532" w:type="pct"/>
            <w:vMerge/>
          </w:tcPr>
          <w:p w14:paraId="7BBAB173" w14:textId="77777777" w:rsidR="00413A30" w:rsidRPr="00BC7DED" w:rsidRDefault="00413A30" w:rsidP="009314A0">
            <w:pPr>
              <w:spacing w:line="240" w:lineRule="auto"/>
              <w:rPr>
                <w:rFonts w:asciiTheme="majorHAnsi" w:eastAsia="Times New Roman" w:hAnsiTheme="majorHAnsi" w:cs="Times New Roman"/>
                <w:color w:val="0070C0"/>
                <w:sz w:val="20"/>
                <w:szCs w:val="20"/>
              </w:rPr>
            </w:pPr>
          </w:p>
        </w:tc>
        <w:tc>
          <w:tcPr>
            <w:tcW w:w="906" w:type="pct"/>
            <w:shd w:val="clear" w:color="auto" w:fill="auto"/>
            <w:vAlign w:val="center"/>
          </w:tcPr>
          <w:p w14:paraId="44367C18"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PAS</w:t>
            </w:r>
          </w:p>
        </w:tc>
        <w:tc>
          <w:tcPr>
            <w:tcW w:w="528" w:type="pct"/>
            <w:shd w:val="clear" w:color="auto" w:fill="auto"/>
            <w:vAlign w:val="center"/>
          </w:tcPr>
          <w:p w14:paraId="79436D2C"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2AC023A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282387A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76187D17"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2483D09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rsidDel="008273B4" w14:paraId="4CE288F5" w14:textId="77777777" w:rsidTr="00413A30">
        <w:trPr>
          <w:trHeight w:val="300"/>
        </w:trPr>
        <w:tc>
          <w:tcPr>
            <w:tcW w:w="874" w:type="pct"/>
            <w:vMerge/>
            <w:vAlign w:val="center"/>
          </w:tcPr>
          <w:p w14:paraId="10FFFEFD" w14:textId="77777777" w:rsidR="00413A30" w:rsidRPr="00BC7DED" w:rsidRDefault="00413A30" w:rsidP="009314A0">
            <w:pPr>
              <w:spacing w:line="240" w:lineRule="auto"/>
              <w:rPr>
                <w:rFonts w:asciiTheme="majorHAnsi" w:hAnsiTheme="majorHAnsi"/>
                <w:color w:val="0070C0"/>
              </w:rPr>
            </w:pPr>
          </w:p>
        </w:tc>
        <w:tc>
          <w:tcPr>
            <w:tcW w:w="532" w:type="pct"/>
            <w:vMerge/>
          </w:tcPr>
          <w:p w14:paraId="47E5E9AE" w14:textId="77777777" w:rsidR="00413A30" w:rsidRPr="00BC7DED" w:rsidRDefault="00413A30" w:rsidP="009314A0">
            <w:pPr>
              <w:spacing w:line="240" w:lineRule="auto"/>
              <w:rPr>
                <w:rFonts w:asciiTheme="majorHAnsi" w:eastAsia="Times New Roman" w:hAnsiTheme="majorHAnsi" w:cs="Times New Roman"/>
                <w:color w:val="0070C0"/>
                <w:sz w:val="20"/>
                <w:szCs w:val="20"/>
              </w:rPr>
            </w:pPr>
          </w:p>
        </w:tc>
        <w:tc>
          <w:tcPr>
            <w:tcW w:w="906" w:type="pct"/>
            <w:shd w:val="clear" w:color="auto" w:fill="auto"/>
            <w:vAlign w:val="center"/>
          </w:tcPr>
          <w:p w14:paraId="5A4293C6"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In-Home Respite</w:t>
            </w:r>
          </w:p>
        </w:tc>
        <w:tc>
          <w:tcPr>
            <w:tcW w:w="528" w:type="pct"/>
            <w:shd w:val="clear" w:color="auto" w:fill="auto"/>
            <w:vAlign w:val="center"/>
          </w:tcPr>
          <w:p w14:paraId="472BEB6B"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7AF3559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6426728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32041FE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530" w:type="pct"/>
            <w:shd w:val="clear" w:color="auto" w:fill="auto"/>
            <w:vAlign w:val="center"/>
          </w:tcPr>
          <w:p w14:paraId="634799C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r>
      <w:tr w:rsidR="00413A30" w:rsidRPr="00814293" w:rsidDel="008273B4" w14:paraId="2ABB66E7" w14:textId="77777777" w:rsidTr="00413A30">
        <w:trPr>
          <w:trHeight w:val="300"/>
        </w:trPr>
        <w:tc>
          <w:tcPr>
            <w:tcW w:w="874" w:type="pct"/>
            <w:vMerge/>
            <w:vAlign w:val="center"/>
          </w:tcPr>
          <w:p w14:paraId="29AD04E8" w14:textId="77777777" w:rsidR="00413A30" w:rsidRPr="00BC7DED" w:rsidRDefault="00413A30" w:rsidP="009314A0">
            <w:pPr>
              <w:spacing w:line="240" w:lineRule="auto"/>
              <w:rPr>
                <w:rFonts w:asciiTheme="majorHAnsi" w:hAnsiTheme="majorHAnsi"/>
                <w:color w:val="0070C0"/>
              </w:rPr>
            </w:pPr>
          </w:p>
        </w:tc>
        <w:tc>
          <w:tcPr>
            <w:tcW w:w="532" w:type="pct"/>
            <w:vMerge/>
          </w:tcPr>
          <w:p w14:paraId="6DA21351" w14:textId="77777777" w:rsidR="00413A30" w:rsidRPr="00BC7DED" w:rsidRDefault="00413A30" w:rsidP="009314A0">
            <w:pPr>
              <w:spacing w:line="240" w:lineRule="auto"/>
              <w:rPr>
                <w:rFonts w:asciiTheme="majorHAnsi" w:eastAsia="Times New Roman" w:hAnsiTheme="majorHAnsi" w:cs="Times New Roman"/>
                <w:color w:val="0070C0"/>
                <w:sz w:val="20"/>
                <w:szCs w:val="20"/>
              </w:rPr>
            </w:pPr>
          </w:p>
        </w:tc>
        <w:tc>
          <w:tcPr>
            <w:tcW w:w="906" w:type="pct"/>
            <w:shd w:val="clear" w:color="auto" w:fill="auto"/>
            <w:vAlign w:val="center"/>
          </w:tcPr>
          <w:p w14:paraId="7DCBFEDC" w14:textId="77777777" w:rsidR="00413A30" w:rsidRPr="000B36D2" w:rsidRDefault="00413A30" w:rsidP="009314A0">
            <w:pPr>
              <w:spacing w:line="240" w:lineRule="auto"/>
              <w:rPr>
                <w:rFonts w:asciiTheme="majorHAnsi" w:eastAsia="Times New Roman" w:hAnsiTheme="majorHAnsi" w:cs="Times New Roman"/>
                <w:color w:val="auto"/>
                <w:sz w:val="20"/>
                <w:szCs w:val="20"/>
              </w:rPr>
            </w:pPr>
            <w:r w:rsidRPr="000B36D2">
              <w:rPr>
                <w:rFonts w:asciiTheme="majorHAnsi" w:eastAsia="Times New Roman" w:hAnsiTheme="majorHAnsi" w:cs="Times New Roman"/>
                <w:color w:val="auto"/>
                <w:sz w:val="20"/>
                <w:szCs w:val="20"/>
              </w:rPr>
              <w:t>Protective Supervision</w:t>
            </w:r>
          </w:p>
        </w:tc>
        <w:tc>
          <w:tcPr>
            <w:tcW w:w="528" w:type="pct"/>
            <w:shd w:val="clear" w:color="auto" w:fill="auto"/>
            <w:vAlign w:val="center"/>
          </w:tcPr>
          <w:p w14:paraId="15FD489E"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629" w:type="pct"/>
            <w:shd w:val="clear" w:color="auto" w:fill="auto"/>
            <w:vAlign w:val="center"/>
          </w:tcPr>
          <w:p w14:paraId="30D79144"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2" w:type="pct"/>
            <w:shd w:val="clear" w:color="auto" w:fill="auto"/>
            <w:vAlign w:val="center"/>
          </w:tcPr>
          <w:p w14:paraId="58ECBC90"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Yes</w:t>
            </w:r>
          </w:p>
        </w:tc>
        <w:tc>
          <w:tcPr>
            <w:tcW w:w="469" w:type="pct"/>
            <w:shd w:val="clear" w:color="auto" w:fill="auto"/>
            <w:vAlign w:val="center"/>
          </w:tcPr>
          <w:p w14:paraId="0D0AB882"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c>
          <w:tcPr>
            <w:tcW w:w="530" w:type="pct"/>
            <w:shd w:val="clear" w:color="auto" w:fill="auto"/>
            <w:vAlign w:val="center"/>
          </w:tcPr>
          <w:p w14:paraId="6F54FEAF" w14:textId="77777777" w:rsidR="00413A30" w:rsidRPr="000B36D2" w:rsidRDefault="00413A30" w:rsidP="009314A0">
            <w:pPr>
              <w:spacing w:line="240" w:lineRule="auto"/>
              <w:jc w:val="center"/>
              <w:rPr>
                <w:rFonts w:asciiTheme="majorHAnsi" w:eastAsia="Times New Roman" w:hAnsiTheme="majorHAnsi" w:cs="Times New Roman"/>
                <w:color w:val="auto"/>
                <w:sz w:val="20"/>
                <w:szCs w:val="20"/>
              </w:rPr>
            </w:pPr>
            <w:r w:rsidRPr="000B36D2">
              <w:rPr>
                <w:rFonts w:ascii="Verdana" w:eastAsia="Times New Roman" w:hAnsi="Verdana" w:cs="Times New Roman"/>
                <w:color w:val="auto"/>
                <w:sz w:val="20"/>
                <w:szCs w:val="20"/>
              </w:rPr>
              <w:t>No</w:t>
            </w:r>
          </w:p>
        </w:tc>
      </w:tr>
    </w:tbl>
    <w:p w14:paraId="7DBC2041" w14:textId="4C28F7AD" w:rsidR="15B61C97" w:rsidRDefault="00413A30" w:rsidP="2EECAA96">
      <w:pPr>
        <w:pStyle w:val="BodyText"/>
      </w:pPr>
      <w:r>
        <w:t>*CDS option – Schedules are not required to be entered into the EVV system; however, CDS employers must follow the program requirements as listed in the table above</w:t>
      </w:r>
    </w:p>
    <w:sectPr w:rsidR="15B61C97" w:rsidSect="000F27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3AD8" w14:textId="77777777" w:rsidR="0025729B" w:rsidRDefault="0025729B" w:rsidP="005A72F5">
      <w:pPr>
        <w:spacing w:line="240" w:lineRule="auto"/>
      </w:pPr>
      <w:r>
        <w:separator/>
      </w:r>
    </w:p>
  </w:endnote>
  <w:endnote w:type="continuationSeparator" w:id="0">
    <w:p w14:paraId="64A07AAE" w14:textId="77777777" w:rsidR="0025729B" w:rsidRDefault="0025729B" w:rsidP="005A72F5">
      <w:pPr>
        <w:spacing w:line="240" w:lineRule="auto"/>
      </w:pPr>
      <w:r>
        <w:continuationSeparator/>
      </w:r>
    </w:p>
  </w:endnote>
  <w:endnote w:type="continuationNotice" w:id="1">
    <w:p w14:paraId="4577B919" w14:textId="77777777" w:rsidR="0025729B" w:rsidRDefault="00257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5167" w14:textId="77777777" w:rsidR="00053762" w:rsidRPr="005A72F5" w:rsidRDefault="00053762" w:rsidP="005A72F5">
    <w:pPr>
      <w:spacing w:before="240"/>
      <w:jc w:val="center"/>
      <w:rPr>
        <w:rFonts w:ascii="Verdana" w:eastAsia="Verdana" w:hAnsi="Verdana" w:cs="Times New Roman"/>
        <w:color w:val="000000"/>
      </w:rPr>
    </w:pPr>
    <w:r w:rsidRPr="005A72F5">
      <w:rPr>
        <w:rFonts w:ascii="Verdana" w:eastAsia="Verdana" w:hAnsi="Verdana" w:cs="Times New Roman"/>
        <w:color w:val="000000"/>
      </w:rPr>
      <w:fldChar w:fldCharType="begin"/>
    </w:r>
    <w:r w:rsidRPr="005A72F5">
      <w:rPr>
        <w:rFonts w:ascii="Verdana" w:eastAsia="Verdana" w:hAnsi="Verdana" w:cs="Times New Roman"/>
        <w:color w:val="000000"/>
      </w:rPr>
      <w:instrText xml:space="preserve"> PAGE   \* MERGEFORMAT </w:instrText>
    </w:r>
    <w:r w:rsidRPr="005A72F5">
      <w:rPr>
        <w:rFonts w:ascii="Verdana" w:eastAsia="Verdana" w:hAnsi="Verdana" w:cs="Times New Roman"/>
        <w:color w:val="000000"/>
      </w:rPr>
      <w:fldChar w:fldCharType="separate"/>
    </w:r>
    <w:r w:rsidRPr="005A72F5">
      <w:rPr>
        <w:rFonts w:ascii="Verdana" w:eastAsia="Verdana" w:hAnsi="Verdana" w:cs="Times New Roman"/>
        <w:color w:val="000000"/>
      </w:rPr>
      <w:t>1</w:t>
    </w:r>
    <w:r w:rsidRPr="005A72F5">
      <w:rPr>
        <w:rFonts w:ascii="Verdana" w:eastAsia="Verdana" w:hAnsi="Verdana" w:cs="Times New Roman"/>
        <w:noProof/>
        <w:color w:val="000000"/>
      </w:rPr>
      <w:fldChar w:fldCharType="end"/>
    </w:r>
  </w:p>
  <w:p w14:paraId="6103E7A2" w14:textId="32776671" w:rsidR="00053762" w:rsidRPr="005A72F5" w:rsidRDefault="00053762" w:rsidP="005A72F5">
    <w:pPr>
      <w:pBdr>
        <w:top w:val="single" w:sz="4" w:space="4" w:color="auto"/>
      </w:pBdr>
      <w:tabs>
        <w:tab w:val="center" w:pos="4680"/>
        <w:tab w:val="right" w:pos="9360"/>
      </w:tabs>
      <w:jc w:val="center"/>
      <w:rPr>
        <w:rFonts w:ascii="Verdana" w:eastAsia="Verdana" w:hAnsi="Verdana" w:cs="Times New Roman"/>
        <w:color w:val="000000"/>
      </w:rPr>
    </w:pPr>
    <w:r w:rsidRPr="005A72F5">
      <w:rPr>
        <w:rFonts w:ascii="Verdana" w:eastAsia="Verdana" w:hAnsi="Verdana" w:cs="Times New Roman"/>
        <w:color w:val="000000"/>
        <w:sz w:val="20"/>
      </w:rPr>
      <w:t xml:space="preserve">Texas Health and Human Services ● </w:t>
    </w:r>
    <w:r w:rsidRPr="005A72F5">
      <w:rPr>
        <w:rFonts w:ascii="Verdana" w:eastAsia="Verdana" w:hAnsi="Verdana" w:cs="Times New Roman"/>
        <w:b/>
        <w:color w:val="000000"/>
        <w:sz w:val="20"/>
      </w:rPr>
      <w:t xml:space="preserve">hhs.texas.gov </w:t>
    </w:r>
    <w:r w:rsidRPr="005A72F5">
      <w:rPr>
        <w:rFonts w:ascii="Verdana" w:eastAsia="Verdana" w:hAnsi="Verdana" w:cs="Times New Roman"/>
        <w:color w:val="000000"/>
        <w:sz w:val="20"/>
      </w:rPr>
      <w:t xml:space="preserve">● </w:t>
    </w:r>
    <w:r w:rsidR="00413A30">
      <w:rPr>
        <w:rFonts w:ascii="Verdana" w:eastAsia="Verdana" w:hAnsi="Verdana" w:cs="Times New Roman"/>
        <w:color w:val="000000"/>
        <w:sz w:val="20"/>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B4C2" w14:textId="77777777" w:rsidR="005A72F5" w:rsidRPr="005A72F5" w:rsidRDefault="005A72F5" w:rsidP="005A72F5">
    <w:pPr>
      <w:spacing w:before="240"/>
      <w:jc w:val="center"/>
      <w:rPr>
        <w:rFonts w:ascii="Verdana" w:eastAsia="Verdana" w:hAnsi="Verdana" w:cs="Times New Roman"/>
        <w:color w:val="000000"/>
      </w:rPr>
    </w:pPr>
    <w:r w:rsidRPr="005A72F5">
      <w:rPr>
        <w:rFonts w:ascii="Verdana" w:eastAsia="Verdana" w:hAnsi="Verdana" w:cs="Times New Roman"/>
        <w:color w:val="000000"/>
      </w:rPr>
      <w:fldChar w:fldCharType="begin"/>
    </w:r>
    <w:r w:rsidRPr="005A72F5">
      <w:rPr>
        <w:rFonts w:ascii="Verdana" w:eastAsia="Verdana" w:hAnsi="Verdana" w:cs="Times New Roman"/>
        <w:color w:val="000000"/>
      </w:rPr>
      <w:instrText xml:space="preserve"> PAGE   \* MERGEFORMAT </w:instrText>
    </w:r>
    <w:r w:rsidRPr="005A72F5">
      <w:rPr>
        <w:rFonts w:ascii="Verdana" w:eastAsia="Verdana" w:hAnsi="Verdana" w:cs="Times New Roman"/>
        <w:color w:val="000000"/>
      </w:rPr>
      <w:fldChar w:fldCharType="separate"/>
    </w:r>
    <w:r w:rsidRPr="005A72F5">
      <w:rPr>
        <w:rFonts w:ascii="Verdana" w:eastAsia="Verdana" w:hAnsi="Verdana" w:cs="Times New Roman"/>
        <w:color w:val="000000"/>
      </w:rPr>
      <w:t>1</w:t>
    </w:r>
    <w:r w:rsidRPr="005A72F5">
      <w:rPr>
        <w:rFonts w:ascii="Verdana" w:eastAsia="Verdana" w:hAnsi="Verdana" w:cs="Times New Roman"/>
        <w:noProof/>
        <w:color w:val="000000"/>
      </w:rPr>
      <w:fldChar w:fldCharType="end"/>
    </w:r>
  </w:p>
  <w:p w14:paraId="2A3472F4" w14:textId="4A82CF43" w:rsidR="005A72F5" w:rsidRPr="005A72F5" w:rsidRDefault="005A72F5" w:rsidP="005A72F5">
    <w:pPr>
      <w:pBdr>
        <w:top w:val="single" w:sz="4" w:space="4" w:color="auto"/>
      </w:pBdr>
      <w:tabs>
        <w:tab w:val="center" w:pos="4680"/>
        <w:tab w:val="right" w:pos="9360"/>
      </w:tabs>
      <w:jc w:val="center"/>
      <w:rPr>
        <w:rFonts w:ascii="Verdana" w:eastAsia="Verdana" w:hAnsi="Verdana" w:cs="Times New Roman"/>
        <w:color w:val="000000"/>
      </w:rPr>
    </w:pPr>
    <w:r w:rsidRPr="005A72F5">
      <w:rPr>
        <w:rFonts w:ascii="Verdana" w:eastAsia="Verdana" w:hAnsi="Verdana" w:cs="Times New Roman"/>
        <w:color w:val="000000"/>
        <w:sz w:val="20"/>
      </w:rPr>
      <w:t xml:space="preserve">Texas Health and Human Services ● </w:t>
    </w:r>
    <w:r w:rsidRPr="005A72F5">
      <w:rPr>
        <w:rFonts w:ascii="Verdana" w:eastAsia="Verdana" w:hAnsi="Verdana" w:cs="Times New Roman"/>
        <w:b/>
        <w:color w:val="000000"/>
        <w:sz w:val="20"/>
      </w:rPr>
      <w:t xml:space="preserve">hhs.texas.gov </w:t>
    </w:r>
    <w:r w:rsidRPr="005A72F5">
      <w:rPr>
        <w:rFonts w:ascii="Verdana" w:eastAsia="Verdana" w:hAnsi="Verdana" w:cs="Times New Roman"/>
        <w:color w:val="000000"/>
        <w:sz w:val="20"/>
      </w:rPr>
      <w:t xml:space="preserve">● </w:t>
    </w:r>
    <w:r w:rsidR="00413A30">
      <w:rPr>
        <w:rFonts w:ascii="Verdana" w:eastAsia="Verdana" w:hAnsi="Verdana" w:cs="Times New Roman"/>
        <w:color w:val="000000"/>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D301" w14:textId="77777777" w:rsidR="0025729B" w:rsidRDefault="0025729B" w:rsidP="005A72F5">
      <w:pPr>
        <w:spacing w:line="240" w:lineRule="auto"/>
      </w:pPr>
      <w:r>
        <w:separator/>
      </w:r>
    </w:p>
  </w:footnote>
  <w:footnote w:type="continuationSeparator" w:id="0">
    <w:p w14:paraId="549614F1" w14:textId="77777777" w:rsidR="0025729B" w:rsidRDefault="0025729B" w:rsidP="005A72F5">
      <w:pPr>
        <w:spacing w:line="240" w:lineRule="auto"/>
      </w:pPr>
      <w:r>
        <w:continuationSeparator/>
      </w:r>
    </w:p>
  </w:footnote>
  <w:footnote w:type="continuationNotice" w:id="1">
    <w:p w14:paraId="638258FD" w14:textId="77777777" w:rsidR="0025729B" w:rsidRDefault="00257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25C4" w14:textId="77777777" w:rsidR="00053762" w:rsidRDefault="00053762" w:rsidP="005A72F5">
    <w:pPr>
      <w:pStyle w:val="Header"/>
      <w:jc w:val="center"/>
    </w:pPr>
    <w:r>
      <w:rPr>
        <w:noProof/>
      </w:rPr>
      <w:drawing>
        <wp:inline distT="0" distB="0" distL="0" distR="0" wp14:anchorId="63D3B661" wp14:editId="4C08A471">
          <wp:extent cx="5943600" cy="664210"/>
          <wp:effectExtent l="0" t="0" r="0" b="2540"/>
          <wp:docPr id="10" name="Picture 10"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FF6D" w14:textId="14ED5897" w:rsidR="005A72F5" w:rsidRDefault="005A72F5" w:rsidP="005A72F5">
    <w:pPr>
      <w:pStyle w:val="Header"/>
      <w:jc w:val="center"/>
    </w:pPr>
    <w:r>
      <w:rPr>
        <w:noProof/>
      </w:rPr>
      <w:drawing>
        <wp:inline distT="0" distB="0" distL="0" distR="0" wp14:anchorId="706C5A31" wp14:editId="07CCF2A1">
          <wp:extent cx="5943600" cy="664210"/>
          <wp:effectExtent l="0" t="0" r="0" b="2540"/>
          <wp:docPr id="9" name="Picture 9"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91A7C"/>
    <w:multiLevelType w:val="hybridMultilevel"/>
    <w:tmpl w:val="624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A14B01"/>
    <w:multiLevelType w:val="hybridMultilevel"/>
    <w:tmpl w:val="52E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0B058A"/>
    <w:multiLevelType w:val="hybridMultilevel"/>
    <w:tmpl w:val="959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729609C"/>
    <w:multiLevelType w:val="hybridMultilevel"/>
    <w:tmpl w:val="554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B4411"/>
    <w:multiLevelType w:val="hybridMultilevel"/>
    <w:tmpl w:val="24C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719528">
    <w:abstractNumId w:val="10"/>
  </w:num>
  <w:num w:numId="2" w16cid:durableId="960303370">
    <w:abstractNumId w:val="10"/>
  </w:num>
  <w:num w:numId="3" w16cid:durableId="42485497">
    <w:abstractNumId w:val="10"/>
  </w:num>
  <w:num w:numId="4" w16cid:durableId="1431391020">
    <w:abstractNumId w:val="9"/>
  </w:num>
  <w:num w:numId="5" w16cid:durableId="1329553589">
    <w:abstractNumId w:val="7"/>
  </w:num>
  <w:num w:numId="6" w16cid:durableId="293604138">
    <w:abstractNumId w:val="6"/>
  </w:num>
  <w:num w:numId="7" w16cid:durableId="489371765">
    <w:abstractNumId w:val="5"/>
  </w:num>
  <w:num w:numId="8" w16cid:durableId="1901359103">
    <w:abstractNumId w:val="4"/>
  </w:num>
  <w:num w:numId="9" w16cid:durableId="269438516">
    <w:abstractNumId w:val="8"/>
  </w:num>
  <w:num w:numId="10" w16cid:durableId="1760561546">
    <w:abstractNumId w:val="3"/>
  </w:num>
  <w:num w:numId="11" w16cid:durableId="780608314">
    <w:abstractNumId w:val="2"/>
  </w:num>
  <w:num w:numId="12" w16cid:durableId="2083017927">
    <w:abstractNumId w:val="1"/>
  </w:num>
  <w:num w:numId="13" w16cid:durableId="1048797333">
    <w:abstractNumId w:val="0"/>
  </w:num>
  <w:num w:numId="14" w16cid:durableId="1851676174">
    <w:abstractNumId w:val="10"/>
  </w:num>
  <w:num w:numId="15" w16cid:durableId="1253078859">
    <w:abstractNumId w:val="19"/>
  </w:num>
  <w:num w:numId="16" w16cid:durableId="1700667243">
    <w:abstractNumId w:val="19"/>
  </w:num>
  <w:num w:numId="17" w16cid:durableId="722169772">
    <w:abstractNumId w:val="14"/>
  </w:num>
  <w:num w:numId="18" w16cid:durableId="1134326958">
    <w:abstractNumId w:val="19"/>
  </w:num>
  <w:num w:numId="19" w16cid:durableId="553007443">
    <w:abstractNumId w:val="13"/>
  </w:num>
  <w:num w:numId="20" w16cid:durableId="836000675">
    <w:abstractNumId w:val="19"/>
  </w:num>
  <w:num w:numId="21" w16cid:durableId="1913274908">
    <w:abstractNumId w:val="19"/>
  </w:num>
  <w:num w:numId="22" w16cid:durableId="1069690201">
    <w:abstractNumId w:val="19"/>
  </w:num>
  <w:num w:numId="23" w16cid:durableId="385372959">
    <w:abstractNumId w:val="19"/>
  </w:num>
  <w:num w:numId="24" w16cid:durableId="289558246">
    <w:abstractNumId w:val="19"/>
  </w:num>
  <w:num w:numId="25" w16cid:durableId="1951812131">
    <w:abstractNumId w:val="17"/>
  </w:num>
  <w:num w:numId="26" w16cid:durableId="187916167">
    <w:abstractNumId w:val="19"/>
  </w:num>
  <w:num w:numId="27" w16cid:durableId="424571096">
    <w:abstractNumId w:val="16"/>
  </w:num>
  <w:num w:numId="28" w16cid:durableId="1559435547">
    <w:abstractNumId w:val="14"/>
  </w:num>
  <w:num w:numId="29" w16cid:durableId="91752621">
    <w:abstractNumId w:val="19"/>
  </w:num>
  <w:num w:numId="30" w16cid:durableId="1323003906">
    <w:abstractNumId w:val="17"/>
  </w:num>
  <w:num w:numId="31" w16cid:durableId="1244678762">
    <w:abstractNumId w:val="19"/>
  </w:num>
  <w:num w:numId="32" w16cid:durableId="1618831241">
    <w:abstractNumId w:val="16"/>
  </w:num>
  <w:num w:numId="33" w16cid:durableId="1656227592">
    <w:abstractNumId w:val="19"/>
  </w:num>
  <w:num w:numId="34" w16cid:durableId="471488198">
    <w:abstractNumId w:val="14"/>
  </w:num>
  <w:num w:numId="35" w16cid:durableId="800226756">
    <w:abstractNumId w:val="17"/>
  </w:num>
  <w:num w:numId="36" w16cid:durableId="1627202761">
    <w:abstractNumId w:val="19"/>
  </w:num>
  <w:num w:numId="37" w16cid:durableId="203292975">
    <w:abstractNumId w:val="16"/>
  </w:num>
  <w:num w:numId="38" w16cid:durableId="987589123">
    <w:abstractNumId w:val="17"/>
  </w:num>
  <w:num w:numId="39" w16cid:durableId="298732861">
    <w:abstractNumId w:val="11"/>
  </w:num>
  <w:num w:numId="40" w16cid:durableId="1431241610">
    <w:abstractNumId w:val="20"/>
  </w:num>
  <w:num w:numId="41" w16cid:durableId="2048682260">
    <w:abstractNumId w:val="15"/>
  </w:num>
  <w:num w:numId="42" w16cid:durableId="1138448522">
    <w:abstractNumId w:val="12"/>
  </w:num>
  <w:num w:numId="43" w16cid:durableId="1110273395">
    <w:abstractNumId w:val="18"/>
  </w:num>
  <w:num w:numId="44" w16cid:durableId="938415727">
    <w:abstractNumId w:val="19"/>
    <w:lvlOverride w:ilvl="0">
      <w:lvl w:ilvl="0">
        <w:start w:val="1"/>
        <w:numFmt w:val="bullet"/>
        <w:pStyle w:val="ListBullet"/>
        <w:lvlText w:val="●"/>
        <w:lvlJc w:val="left"/>
        <w:pPr>
          <w:ind w:left="720" w:hanging="360"/>
        </w:pPr>
        <w:rPr>
          <w:rFonts w:ascii="Times New Roman" w:hAnsi="Times New Roman" w:cs="Times New Roman" w:hint="default"/>
          <w:b w:val="0"/>
          <w:i w:val="0"/>
          <w:color w:val="auto"/>
          <w:sz w:val="22"/>
        </w:rPr>
      </w:lvl>
    </w:lvlOverride>
  </w:num>
  <w:num w:numId="45" w16cid:durableId="1300262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98"/>
    <w:rsid w:val="00002FD5"/>
    <w:rsid w:val="00014D70"/>
    <w:rsid w:val="00015723"/>
    <w:rsid w:val="00024B8C"/>
    <w:rsid w:val="00031583"/>
    <w:rsid w:val="000360FE"/>
    <w:rsid w:val="0003690F"/>
    <w:rsid w:val="00043498"/>
    <w:rsid w:val="00050715"/>
    <w:rsid w:val="00051D10"/>
    <w:rsid w:val="00052E6E"/>
    <w:rsid w:val="00053762"/>
    <w:rsid w:val="00055D95"/>
    <w:rsid w:val="0007697C"/>
    <w:rsid w:val="00083C86"/>
    <w:rsid w:val="00086875"/>
    <w:rsid w:val="000B38FB"/>
    <w:rsid w:val="000E0CBB"/>
    <w:rsid w:val="000F07A7"/>
    <w:rsid w:val="000F1185"/>
    <w:rsid w:val="000F2767"/>
    <w:rsid w:val="000F39B6"/>
    <w:rsid w:val="0011352B"/>
    <w:rsid w:val="00121D85"/>
    <w:rsid w:val="001256F5"/>
    <w:rsid w:val="00143D54"/>
    <w:rsid w:val="00154D1E"/>
    <w:rsid w:val="00161345"/>
    <w:rsid w:val="00163A48"/>
    <w:rsid w:val="00166857"/>
    <w:rsid w:val="00170B74"/>
    <w:rsid w:val="00184815"/>
    <w:rsid w:val="0019695A"/>
    <w:rsid w:val="001A20B8"/>
    <w:rsid w:val="001A772C"/>
    <w:rsid w:val="001B2029"/>
    <w:rsid w:val="001B2B36"/>
    <w:rsid w:val="001C6029"/>
    <w:rsid w:val="001C7C85"/>
    <w:rsid w:val="001E7579"/>
    <w:rsid w:val="00204054"/>
    <w:rsid w:val="00207C5B"/>
    <w:rsid w:val="00211492"/>
    <w:rsid w:val="00212B60"/>
    <w:rsid w:val="0025729B"/>
    <w:rsid w:val="00266781"/>
    <w:rsid w:val="002714C5"/>
    <w:rsid w:val="00292741"/>
    <w:rsid w:val="00296E5D"/>
    <w:rsid w:val="002A32AC"/>
    <w:rsid w:val="002C2D64"/>
    <w:rsid w:val="002D56A2"/>
    <w:rsid w:val="002E573B"/>
    <w:rsid w:val="00310DB2"/>
    <w:rsid w:val="003122E4"/>
    <w:rsid w:val="0032052B"/>
    <w:rsid w:val="00323578"/>
    <w:rsid w:val="003256BA"/>
    <w:rsid w:val="0034030F"/>
    <w:rsid w:val="00340A6F"/>
    <w:rsid w:val="003453BC"/>
    <w:rsid w:val="00345F8A"/>
    <w:rsid w:val="00372FED"/>
    <w:rsid w:val="00393D3E"/>
    <w:rsid w:val="003A2C00"/>
    <w:rsid w:val="003B33A9"/>
    <w:rsid w:val="003E660A"/>
    <w:rsid w:val="003E781A"/>
    <w:rsid w:val="003F1869"/>
    <w:rsid w:val="00407BE6"/>
    <w:rsid w:val="00410303"/>
    <w:rsid w:val="004125EA"/>
    <w:rsid w:val="00413A30"/>
    <w:rsid w:val="00416DE2"/>
    <w:rsid w:val="0041721C"/>
    <w:rsid w:val="0041743C"/>
    <w:rsid w:val="00441269"/>
    <w:rsid w:val="004415D5"/>
    <w:rsid w:val="0045567D"/>
    <w:rsid w:val="004654AE"/>
    <w:rsid w:val="004671D7"/>
    <w:rsid w:val="00467816"/>
    <w:rsid w:val="004719E4"/>
    <w:rsid w:val="00477938"/>
    <w:rsid w:val="004802BC"/>
    <w:rsid w:val="0048071A"/>
    <w:rsid w:val="004829D3"/>
    <w:rsid w:val="00497C6D"/>
    <w:rsid w:val="004A1A49"/>
    <w:rsid w:val="004A26F8"/>
    <w:rsid w:val="004B05E1"/>
    <w:rsid w:val="004B3E1A"/>
    <w:rsid w:val="004C26C7"/>
    <w:rsid w:val="004E024A"/>
    <w:rsid w:val="004E1491"/>
    <w:rsid w:val="004E597B"/>
    <w:rsid w:val="004E7E30"/>
    <w:rsid w:val="00502AF3"/>
    <w:rsid w:val="0052176D"/>
    <w:rsid w:val="00526CA1"/>
    <w:rsid w:val="0053487A"/>
    <w:rsid w:val="00555787"/>
    <w:rsid w:val="00557CD3"/>
    <w:rsid w:val="0057761E"/>
    <w:rsid w:val="005A72F5"/>
    <w:rsid w:val="005B630F"/>
    <w:rsid w:val="005C2E2F"/>
    <w:rsid w:val="005C4E39"/>
    <w:rsid w:val="005E65AD"/>
    <w:rsid w:val="005F122A"/>
    <w:rsid w:val="005F4297"/>
    <w:rsid w:val="005F6B5F"/>
    <w:rsid w:val="006098BC"/>
    <w:rsid w:val="00660DB6"/>
    <w:rsid w:val="00661395"/>
    <w:rsid w:val="00672CAC"/>
    <w:rsid w:val="00684AC4"/>
    <w:rsid w:val="006909E2"/>
    <w:rsid w:val="00697867"/>
    <w:rsid w:val="006A3535"/>
    <w:rsid w:val="006C214C"/>
    <w:rsid w:val="006C6E61"/>
    <w:rsid w:val="006D3691"/>
    <w:rsid w:val="006D3B8E"/>
    <w:rsid w:val="006D5796"/>
    <w:rsid w:val="006D71AF"/>
    <w:rsid w:val="006F6C3B"/>
    <w:rsid w:val="007007DD"/>
    <w:rsid w:val="00703DA3"/>
    <w:rsid w:val="00704DB7"/>
    <w:rsid w:val="007051A3"/>
    <w:rsid w:val="00706746"/>
    <w:rsid w:val="007247A3"/>
    <w:rsid w:val="007358D0"/>
    <w:rsid w:val="00737AB4"/>
    <w:rsid w:val="0074185D"/>
    <w:rsid w:val="00755326"/>
    <w:rsid w:val="0075622C"/>
    <w:rsid w:val="00774F2A"/>
    <w:rsid w:val="007A221C"/>
    <w:rsid w:val="007A327D"/>
    <w:rsid w:val="007B3AD0"/>
    <w:rsid w:val="007C2644"/>
    <w:rsid w:val="007C3573"/>
    <w:rsid w:val="007C37D0"/>
    <w:rsid w:val="007C4258"/>
    <w:rsid w:val="007C6C12"/>
    <w:rsid w:val="007E6521"/>
    <w:rsid w:val="007F6BBE"/>
    <w:rsid w:val="008123B7"/>
    <w:rsid w:val="00815C82"/>
    <w:rsid w:val="008167F7"/>
    <w:rsid w:val="008237CD"/>
    <w:rsid w:val="00825D82"/>
    <w:rsid w:val="008335FC"/>
    <w:rsid w:val="00834C38"/>
    <w:rsid w:val="00836700"/>
    <w:rsid w:val="00845480"/>
    <w:rsid w:val="00850C4E"/>
    <w:rsid w:val="00881834"/>
    <w:rsid w:val="00882BB6"/>
    <w:rsid w:val="00883344"/>
    <w:rsid w:val="0089319D"/>
    <w:rsid w:val="00894F1B"/>
    <w:rsid w:val="008A06A4"/>
    <w:rsid w:val="008A324F"/>
    <w:rsid w:val="008B0B37"/>
    <w:rsid w:val="008B3310"/>
    <w:rsid w:val="008B606B"/>
    <w:rsid w:val="008D09B4"/>
    <w:rsid w:val="008F75EC"/>
    <w:rsid w:val="00900A3C"/>
    <w:rsid w:val="00907187"/>
    <w:rsid w:val="00922D09"/>
    <w:rsid w:val="00926A17"/>
    <w:rsid w:val="009408CB"/>
    <w:rsid w:val="00941260"/>
    <w:rsid w:val="00943571"/>
    <w:rsid w:val="00950140"/>
    <w:rsid w:val="00957489"/>
    <w:rsid w:val="009635F7"/>
    <w:rsid w:val="0096540E"/>
    <w:rsid w:val="00973878"/>
    <w:rsid w:val="009C5211"/>
    <w:rsid w:val="009F3826"/>
    <w:rsid w:val="009F5DA4"/>
    <w:rsid w:val="00A04E5C"/>
    <w:rsid w:val="00A11B20"/>
    <w:rsid w:val="00A1508C"/>
    <w:rsid w:val="00A16C75"/>
    <w:rsid w:val="00A25613"/>
    <w:rsid w:val="00A3795E"/>
    <w:rsid w:val="00A43113"/>
    <w:rsid w:val="00A72A0C"/>
    <w:rsid w:val="00A7390F"/>
    <w:rsid w:val="00A85EF7"/>
    <w:rsid w:val="00AB29BB"/>
    <w:rsid w:val="00AB6A95"/>
    <w:rsid w:val="00AC1073"/>
    <w:rsid w:val="00AD0383"/>
    <w:rsid w:val="00AD17A5"/>
    <w:rsid w:val="00AD60E6"/>
    <w:rsid w:val="00B01B26"/>
    <w:rsid w:val="00B12D98"/>
    <w:rsid w:val="00B253E3"/>
    <w:rsid w:val="00B41287"/>
    <w:rsid w:val="00B51CCF"/>
    <w:rsid w:val="00B53041"/>
    <w:rsid w:val="00B63435"/>
    <w:rsid w:val="00B70E3A"/>
    <w:rsid w:val="00B74D89"/>
    <w:rsid w:val="00B75990"/>
    <w:rsid w:val="00B93334"/>
    <w:rsid w:val="00B93749"/>
    <w:rsid w:val="00BA6C8F"/>
    <w:rsid w:val="00BB6F04"/>
    <w:rsid w:val="00BB78BA"/>
    <w:rsid w:val="00BC4012"/>
    <w:rsid w:val="00BC4E34"/>
    <w:rsid w:val="00BE112B"/>
    <w:rsid w:val="00BE68D9"/>
    <w:rsid w:val="00BF2478"/>
    <w:rsid w:val="00BF45DA"/>
    <w:rsid w:val="00C07EA7"/>
    <w:rsid w:val="00C2299C"/>
    <w:rsid w:val="00C53160"/>
    <w:rsid w:val="00C55BB3"/>
    <w:rsid w:val="00C57FEA"/>
    <w:rsid w:val="00C84502"/>
    <w:rsid w:val="00C904C9"/>
    <w:rsid w:val="00CA6447"/>
    <w:rsid w:val="00CB7FAC"/>
    <w:rsid w:val="00CD3D14"/>
    <w:rsid w:val="00CE12F5"/>
    <w:rsid w:val="00CE5477"/>
    <w:rsid w:val="00CF359D"/>
    <w:rsid w:val="00D061E5"/>
    <w:rsid w:val="00D06781"/>
    <w:rsid w:val="00D07A47"/>
    <w:rsid w:val="00D10FE6"/>
    <w:rsid w:val="00D15868"/>
    <w:rsid w:val="00D15F5F"/>
    <w:rsid w:val="00D25601"/>
    <w:rsid w:val="00D32752"/>
    <w:rsid w:val="00D40BBC"/>
    <w:rsid w:val="00D43297"/>
    <w:rsid w:val="00D52CD6"/>
    <w:rsid w:val="00D61867"/>
    <w:rsid w:val="00D64D82"/>
    <w:rsid w:val="00D66BA3"/>
    <w:rsid w:val="00D84E62"/>
    <w:rsid w:val="00D90962"/>
    <w:rsid w:val="00D95BAD"/>
    <w:rsid w:val="00DA76AB"/>
    <w:rsid w:val="00DD3B1A"/>
    <w:rsid w:val="00DF7A16"/>
    <w:rsid w:val="00E05576"/>
    <w:rsid w:val="00E06C3D"/>
    <w:rsid w:val="00E15496"/>
    <w:rsid w:val="00E24DB5"/>
    <w:rsid w:val="00E279D2"/>
    <w:rsid w:val="00E303D0"/>
    <w:rsid w:val="00E331B4"/>
    <w:rsid w:val="00E34315"/>
    <w:rsid w:val="00E36E34"/>
    <w:rsid w:val="00E51763"/>
    <w:rsid w:val="00E5411C"/>
    <w:rsid w:val="00E56306"/>
    <w:rsid w:val="00E6190C"/>
    <w:rsid w:val="00E63692"/>
    <w:rsid w:val="00E70FD3"/>
    <w:rsid w:val="00E9085C"/>
    <w:rsid w:val="00E93DAE"/>
    <w:rsid w:val="00EA2B4D"/>
    <w:rsid w:val="00EB1F59"/>
    <w:rsid w:val="00EB6498"/>
    <w:rsid w:val="00EB6897"/>
    <w:rsid w:val="00ED2164"/>
    <w:rsid w:val="00ED6446"/>
    <w:rsid w:val="00EF4348"/>
    <w:rsid w:val="00EF6E1E"/>
    <w:rsid w:val="00F064A6"/>
    <w:rsid w:val="00F06515"/>
    <w:rsid w:val="00F250AC"/>
    <w:rsid w:val="00F2589B"/>
    <w:rsid w:val="00F31DB6"/>
    <w:rsid w:val="00F36ABF"/>
    <w:rsid w:val="00F41BC8"/>
    <w:rsid w:val="00F42439"/>
    <w:rsid w:val="00F42890"/>
    <w:rsid w:val="00F44533"/>
    <w:rsid w:val="00F53144"/>
    <w:rsid w:val="00F62D83"/>
    <w:rsid w:val="00F801D9"/>
    <w:rsid w:val="00F81E37"/>
    <w:rsid w:val="00FA0C18"/>
    <w:rsid w:val="00FA7FA7"/>
    <w:rsid w:val="00FC04BF"/>
    <w:rsid w:val="00FD4428"/>
    <w:rsid w:val="00FF0C58"/>
    <w:rsid w:val="00FF4B45"/>
    <w:rsid w:val="01BAA3F4"/>
    <w:rsid w:val="03B83261"/>
    <w:rsid w:val="07DF5FDE"/>
    <w:rsid w:val="15B61C97"/>
    <w:rsid w:val="1B363FE5"/>
    <w:rsid w:val="22094118"/>
    <w:rsid w:val="2256B4EA"/>
    <w:rsid w:val="23B2AEC3"/>
    <w:rsid w:val="2996D379"/>
    <w:rsid w:val="2B301424"/>
    <w:rsid w:val="2BB5A14C"/>
    <w:rsid w:val="2DBA95E1"/>
    <w:rsid w:val="2EECAA96"/>
    <w:rsid w:val="313FFDCF"/>
    <w:rsid w:val="32134257"/>
    <w:rsid w:val="417A6847"/>
    <w:rsid w:val="4C15A4F8"/>
    <w:rsid w:val="4CE8E980"/>
    <w:rsid w:val="549213D6"/>
    <w:rsid w:val="5BB288DB"/>
    <w:rsid w:val="664DC58C"/>
    <w:rsid w:val="77E429DD"/>
    <w:rsid w:val="7F049E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E4C5C"/>
  <w15:chartTrackingRefBased/>
  <w15:docId w15:val="{B4C7BE05-6E61-4BB9-80D9-6895B0B1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44"/>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spacing w:before="240" w:after="0" w:line="288" w:lineRule="auto"/>
      <w:ind w:left="720" w:hanging="360"/>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aliases w:val="Alpha List Paragraph,List Paragraph1,Colorful List - Accent 11"/>
    <w:basedOn w:val="Normal"/>
    <w:link w:val="ListParagraphChar"/>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NormalWeb">
    <w:name w:val="Normal (Web)"/>
    <w:basedOn w:val="Normal"/>
    <w:uiPriority w:val="99"/>
    <w:unhideWhenUsed/>
    <w:rsid w:val="00207C5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unhideWhenUsed/>
    <w:rsid w:val="008F75EC"/>
    <w:rPr>
      <w:color w:val="605E5C"/>
      <w:shd w:val="clear" w:color="auto" w:fill="E1DFDD"/>
    </w:rPr>
  </w:style>
  <w:style w:type="character" w:customStyle="1" w:styleId="ListParagraphChar">
    <w:name w:val="List Paragraph Char"/>
    <w:aliases w:val="Alpha List Paragraph Char,List Paragraph1 Char,Colorful List - Accent 11 Char"/>
    <w:link w:val="ListParagraph"/>
    <w:uiPriority w:val="34"/>
    <w:locked/>
    <w:rsid w:val="00C55BB3"/>
  </w:style>
  <w:style w:type="paragraph" w:customStyle="1" w:styleId="Default">
    <w:name w:val="Default"/>
    <w:rsid w:val="00BE68D9"/>
    <w:pPr>
      <w:autoSpaceDE w:val="0"/>
      <w:autoSpaceDN w:val="0"/>
      <w:adjustRightInd w:val="0"/>
      <w:spacing w:line="240" w:lineRule="auto"/>
    </w:pPr>
    <w:rPr>
      <w:rFonts w:ascii="Verdana" w:hAnsi="Verdana" w:cs="Verdana"/>
      <w:color w:val="000000"/>
      <w:sz w:val="24"/>
      <w:szCs w:val="24"/>
    </w:rPr>
  </w:style>
  <w:style w:type="character" w:styleId="Mention">
    <w:name w:val="Mention"/>
    <w:basedOn w:val="DefaultParagraphFont"/>
    <w:uiPriority w:val="99"/>
    <w:unhideWhenUsed/>
    <w:rsid w:val="00052E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1624">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535627521">
      <w:bodyDiv w:val="1"/>
      <w:marLeft w:val="0"/>
      <w:marRight w:val="0"/>
      <w:marTop w:val="0"/>
      <w:marBottom w:val="0"/>
      <w:divBdr>
        <w:top w:val="none" w:sz="0" w:space="0" w:color="auto"/>
        <w:left w:val="none" w:sz="0" w:space="0" w:color="auto"/>
        <w:bottom w:val="none" w:sz="0" w:space="0" w:color="auto"/>
        <w:right w:val="none" w:sz="0" w:space="0" w:color="auto"/>
      </w:divBdr>
    </w:div>
    <w:div w:id="542865689">
      <w:bodyDiv w:val="1"/>
      <w:marLeft w:val="0"/>
      <w:marRight w:val="0"/>
      <w:marTop w:val="0"/>
      <w:marBottom w:val="0"/>
      <w:divBdr>
        <w:top w:val="none" w:sz="0" w:space="0" w:color="auto"/>
        <w:left w:val="none" w:sz="0" w:space="0" w:color="auto"/>
        <w:bottom w:val="none" w:sz="0" w:space="0" w:color="auto"/>
        <w:right w:val="none" w:sz="0" w:space="0" w:color="auto"/>
      </w:divBdr>
    </w:div>
    <w:div w:id="872768560">
      <w:bodyDiv w:val="1"/>
      <w:marLeft w:val="0"/>
      <w:marRight w:val="0"/>
      <w:marTop w:val="0"/>
      <w:marBottom w:val="0"/>
      <w:divBdr>
        <w:top w:val="none" w:sz="0" w:space="0" w:color="auto"/>
        <w:left w:val="none" w:sz="0" w:space="0" w:color="auto"/>
        <w:bottom w:val="none" w:sz="0" w:space="0" w:color="auto"/>
        <w:right w:val="none" w:sz="0" w:space="0" w:color="auto"/>
      </w:divBdr>
    </w:div>
    <w:div w:id="875579801">
      <w:bodyDiv w:val="1"/>
      <w:marLeft w:val="0"/>
      <w:marRight w:val="0"/>
      <w:marTop w:val="0"/>
      <w:marBottom w:val="0"/>
      <w:divBdr>
        <w:top w:val="none" w:sz="0" w:space="0" w:color="auto"/>
        <w:left w:val="none" w:sz="0" w:space="0" w:color="auto"/>
        <w:bottom w:val="none" w:sz="0" w:space="0" w:color="auto"/>
        <w:right w:val="none" w:sz="0" w:space="0" w:color="auto"/>
      </w:divBdr>
    </w:div>
    <w:div w:id="1061293559">
      <w:bodyDiv w:val="1"/>
      <w:marLeft w:val="0"/>
      <w:marRight w:val="0"/>
      <w:marTop w:val="0"/>
      <w:marBottom w:val="0"/>
      <w:divBdr>
        <w:top w:val="none" w:sz="0" w:space="0" w:color="auto"/>
        <w:left w:val="none" w:sz="0" w:space="0" w:color="auto"/>
        <w:bottom w:val="none" w:sz="0" w:space="0" w:color="auto"/>
        <w:right w:val="none" w:sz="0" w:space="0" w:color="auto"/>
      </w:divBdr>
    </w:div>
    <w:div w:id="1354266164">
      <w:bodyDiv w:val="1"/>
      <w:marLeft w:val="0"/>
      <w:marRight w:val="0"/>
      <w:marTop w:val="0"/>
      <w:marBottom w:val="0"/>
      <w:divBdr>
        <w:top w:val="none" w:sz="0" w:space="0" w:color="auto"/>
        <w:left w:val="none" w:sz="0" w:space="0" w:color="auto"/>
        <w:bottom w:val="none" w:sz="0" w:space="0" w:color="auto"/>
        <w:right w:val="none" w:sz="0" w:space="0" w:color="auto"/>
      </w:divBdr>
    </w:div>
    <w:div w:id="1630697156">
      <w:bodyDiv w:val="1"/>
      <w:marLeft w:val="0"/>
      <w:marRight w:val="0"/>
      <w:marTop w:val="0"/>
      <w:marBottom w:val="0"/>
      <w:divBdr>
        <w:top w:val="none" w:sz="0" w:space="0" w:color="auto"/>
        <w:left w:val="none" w:sz="0" w:space="0" w:color="auto"/>
        <w:bottom w:val="none" w:sz="0" w:space="0" w:color="auto"/>
        <w:right w:val="none" w:sz="0" w:space="0" w:color="auto"/>
      </w:divBdr>
    </w:div>
    <w:div w:id="1769429447">
      <w:bodyDiv w:val="1"/>
      <w:marLeft w:val="0"/>
      <w:marRight w:val="0"/>
      <w:marTop w:val="0"/>
      <w:marBottom w:val="0"/>
      <w:divBdr>
        <w:top w:val="none" w:sz="0" w:space="0" w:color="auto"/>
        <w:left w:val="none" w:sz="0" w:space="0" w:color="auto"/>
        <w:bottom w:val="none" w:sz="0" w:space="0" w:color="auto"/>
        <w:right w:val="none" w:sz="0" w:space="0" w:color="auto"/>
      </w:divBdr>
    </w:div>
    <w:div w:id="18369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texas.gov/handbooks/electronic-visit-verification-policy-handbook/4000-evv-system-setu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hs.texas.gov/handbooks/electronic-visit-verification-policy-handbook/4000-evv-system-set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texas.gov/handbooks/electronic-visit-verification-policy-handbook" TargetMode="External"/><Relationship Id="rId5" Type="http://schemas.openxmlformats.org/officeDocument/2006/relationships/numbering" Target="numbering.xml"/><Relationship Id="rId15" Type="http://schemas.openxmlformats.org/officeDocument/2006/relationships/hyperlink" Target="https://www.hhs.texas.gov/sites/default/files/documents/doing-business-with-hhs/providers/long-term-care/evv/cds-evv-contact-information-guid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texas.gov/sites/default/files/documents/doing-business-with-hhs/providers/long-term-care/evv/evv-contact-information-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391CD0E49EA54BAF896A33FE5B91EF" ma:contentTypeVersion="7" ma:contentTypeDescription="Create a new document." ma:contentTypeScope="" ma:versionID="71ef72cdc86409bb5f90631b02a96416">
  <xsd:schema xmlns:xsd="http://www.w3.org/2001/XMLSchema" xmlns:xs="http://www.w3.org/2001/XMLSchema" xmlns:p="http://schemas.microsoft.com/office/2006/metadata/properties" xmlns:ns1="http://schemas.microsoft.com/sharepoint/v3" xmlns:ns2="5faf4399-5c4c-4f98-a078-e6adea80aa82" xmlns:ns3="4258f409-72fc-4864-a9b8-c090a853676b" targetNamespace="http://schemas.microsoft.com/office/2006/metadata/properties" ma:root="true" ma:fieldsID="e2434716913403682333f2307f574d92" ns1:_="" ns2:_="" ns3:_="">
    <xsd:import namespace="http://schemas.microsoft.com/sharepoint/v3"/>
    <xsd:import namespace="5faf4399-5c4c-4f98-a078-e6adea80aa82"/>
    <xsd:import namespace="4258f409-72fc-4864-a9b8-c090a853676b"/>
    <xsd:element name="properties">
      <xsd:complexType>
        <xsd:sequence>
          <xsd:element name="documentManagement">
            <xsd:complexType>
              <xsd:all>
                <xsd:element ref="ns1:PercentComple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8" nillable="true" ma:displayName="% Complete" ma:hidden="true" ma:internalName="PercentComplete" ma:readOnly="fals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5faf4399-5c4c-4f98-a078-e6adea80aa8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58f409-72fc-4864-a9b8-c090a85367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rcentComplete xmlns="http://schemas.microsoft.com/sharepoint/v3" xsi:nil="true"/>
    <SharedWithUsers xmlns="4258f409-72fc-4864-a9b8-c090a853676b">
      <UserInfo>
        <DisplayName>Brady,James (HHSC)</DisplayName>
        <AccountId>914</AccountId>
        <AccountType/>
      </UserInfo>
      <UserInfo>
        <DisplayName>Montemayor,Jorge (HHSC)</DisplayName>
        <AccountId>7918</AccountId>
        <AccountType/>
      </UserInfo>
      <UserInfo>
        <DisplayName>Nichols,Jordan (HHSC)</DisplayName>
        <AccountId>136</AccountId>
        <AccountType/>
      </UserInfo>
      <UserInfo>
        <DisplayName>Herrin,Patricia (HHSC)</DisplayName>
        <AccountId>7216</AccountId>
        <AccountType/>
      </UserInfo>
    </SharedWithUsers>
  </documentManagement>
</p:properties>
</file>

<file path=customXml/itemProps1.xml><?xml version="1.0" encoding="utf-8"?>
<ds:datastoreItem xmlns:ds="http://schemas.openxmlformats.org/officeDocument/2006/customXml" ds:itemID="{F7BAA7D4-CF93-47A7-8699-26B78E40209E}">
  <ds:schemaRefs>
    <ds:schemaRef ds:uri="http://schemas.microsoft.com/sharepoint/v3/contenttype/forms"/>
  </ds:schemaRefs>
</ds:datastoreItem>
</file>

<file path=customXml/itemProps2.xml><?xml version="1.0" encoding="utf-8"?>
<ds:datastoreItem xmlns:ds="http://schemas.openxmlformats.org/officeDocument/2006/customXml" ds:itemID="{35D8BD47-6667-4F07-ACA4-625C7C531C23}">
  <ds:schemaRefs>
    <ds:schemaRef ds:uri="http://schemas.openxmlformats.org/officeDocument/2006/bibliography"/>
  </ds:schemaRefs>
</ds:datastoreItem>
</file>

<file path=customXml/itemProps3.xml><?xml version="1.0" encoding="utf-8"?>
<ds:datastoreItem xmlns:ds="http://schemas.openxmlformats.org/officeDocument/2006/customXml" ds:itemID="{F80B4206-8D63-4239-8DE4-571F060CB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f4399-5c4c-4f98-a078-e6adea80aa82"/>
    <ds:schemaRef ds:uri="4258f409-72fc-4864-a9b8-c090a8536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C55D6-A3C5-40EA-B8AF-973DC68F1DA5}">
  <ds:schemaRefs>
    <ds:schemaRef ds:uri="http://schemas.microsoft.com/office/2006/metadata/properties"/>
    <ds:schemaRef ds:uri="http://schemas.microsoft.com/office/infopath/2007/PartnerControls"/>
    <ds:schemaRef ds:uri="http://schemas.microsoft.com/sharepoint/v3"/>
    <ds:schemaRef ds:uri="4258f409-72fc-4864-a9b8-c090a85367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EVV Guidance on Program and Services Requirements for Schedules</vt:lpstr>
      <vt:lpstr>Electronic Visit Verification (EVV)</vt:lpstr>
      <vt:lpstr>Program and Service Requirements for Schedules</vt:lpstr>
      <vt:lpstr>    HHSC Programs and Service Requirements for Schedules</vt:lpstr>
      <vt:lpstr>    MCO Programs and Service Requirements for Schedules</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EVV Guidance on Program and Services Requirements for Schedules</dc:title>
  <dc:subject/>
  <dc:creator>Texas Health and Human Services Commission</dc:creator>
  <cp:keywords/>
  <dc:description/>
  <cp:lastModifiedBy>Jorge Montemayor</cp:lastModifiedBy>
  <cp:revision>2</cp:revision>
  <cp:lastPrinted>2022-12-06T17:33:00Z</cp:lastPrinted>
  <dcterms:created xsi:type="dcterms:W3CDTF">2023-05-11T13:37:00Z</dcterms:created>
  <dcterms:modified xsi:type="dcterms:W3CDTF">2023-05-11T13:37:00Z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0x010100CD391CD0E49EA54BAF896A33FE5B91EF</vt:lpwstr>
  </property>
</Properties>
</file>